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0C" w:rsidRPr="00D14680" w:rsidRDefault="00695594">
      <w:pPr>
        <w:rPr>
          <w:rFonts w:asciiTheme="minorBidi" w:hAnsiTheme="minorBidi"/>
          <w:b/>
          <w:bCs/>
          <w:color w:val="404040" w:themeColor="text1" w:themeTint="BF"/>
          <w:sz w:val="38"/>
          <w:szCs w:val="38"/>
        </w:rPr>
      </w:pPr>
      <w:r w:rsidRPr="00D14680">
        <w:rPr>
          <w:rFonts w:asciiTheme="minorBidi" w:hAnsiTheme="minorBidi"/>
          <w:noProof/>
        </w:rPr>
        <mc:AlternateContent>
          <mc:Choice Requires="wps">
            <w:drawing>
              <wp:anchor distT="0" distB="0" distL="114300" distR="114300" simplePos="0" relativeHeight="251669504" behindDoc="0" locked="0" layoutInCell="1" allowOverlap="1" wp14:anchorId="08DFFFF6" wp14:editId="7CF7493D">
                <wp:simplePos x="0" y="0"/>
                <wp:positionH relativeFrom="column">
                  <wp:posOffset>1653540</wp:posOffset>
                </wp:positionH>
                <wp:positionV relativeFrom="paragraph">
                  <wp:posOffset>7357110</wp:posOffset>
                </wp:positionV>
                <wp:extent cx="4563110" cy="834390"/>
                <wp:effectExtent l="0" t="0" r="0" b="0"/>
                <wp:wrapNone/>
                <wp:docPr id="1" name="TextBox 34"/>
                <wp:cNvGraphicFramePr/>
                <a:graphic xmlns:a="http://schemas.openxmlformats.org/drawingml/2006/main">
                  <a:graphicData uri="http://schemas.microsoft.com/office/word/2010/wordprocessingShape">
                    <wps:wsp>
                      <wps:cNvSpPr txBox="1"/>
                      <wps:spPr>
                        <a:xfrm>
                          <a:off x="0" y="0"/>
                          <a:ext cx="4563110" cy="834390"/>
                        </a:xfrm>
                        <a:prstGeom prst="rect">
                          <a:avLst/>
                        </a:prstGeom>
                        <a:noFill/>
                      </wps:spPr>
                      <wps:txbx>
                        <w:txbxContent>
                          <w:p w:rsidR="00B60E53" w:rsidRPr="00B1602E" w:rsidRDefault="00B60E53" w:rsidP="003F7DD6">
                            <w:pPr>
                              <w:pStyle w:val="NormalWeb"/>
                              <w:spacing w:after="0"/>
                              <w:rPr>
                                <w:color w:val="404040" w:themeColor="text1" w:themeTint="BF"/>
                                <w:sz w:val="72"/>
                                <w:szCs w:val="72"/>
                                <w:lang w:bidi="ar-QA"/>
                              </w:rPr>
                            </w:pPr>
                            <w:r w:rsidRPr="00B1602E">
                              <w:rPr>
                                <w:rFonts w:ascii="Arial" w:eastAsia="Cambria Math" w:hAnsi="Arial" w:cs="Arial"/>
                                <w:b/>
                                <w:bCs/>
                                <w:color w:val="404040" w:themeColor="text1" w:themeTint="BF"/>
                                <w:kern w:val="24"/>
                                <w:sz w:val="72"/>
                                <w:szCs w:val="72"/>
                                <w:lang w:bidi="ar-QA"/>
                              </w:rPr>
                              <w:t>Press Release</w:t>
                            </w:r>
                          </w:p>
                        </w:txbxContent>
                      </wps:txbx>
                      <wps:bodyPr wrap="none" lIns="68580" tIns="68580" rIns="68580" bIns="68580" rtlCol="0" anchor="ctr" anchorCtr="0">
                        <a:noAutofit/>
                      </wps:bodyPr>
                    </wps:wsp>
                  </a:graphicData>
                </a:graphic>
                <wp14:sizeRelV relativeFrom="margin">
                  <wp14:pctHeight>0</wp14:pctHeight>
                </wp14:sizeRelV>
              </wp:anchor>
            </w:drawing>
          </mc:Choice>
          <mc:Fallback>
            <w:pict>
              <v:shapetype w14:anchorId="08DFFFF6" id="_x0000_t202" coordsize="21600,21600" o:spt="202" path="m,l,21600r21600,l21600,xe">
                <v:stroke joinstyle="miter"/>
                <v:path gradientshapeok="t" o:connecttype="rect"/>
              </v:shapetype>
              <v:shape id="TextBox 34" o:spid="_x0000_s1026" type="#_x0000_t202" style="position:absolute;margin-left:130.2pt;margin-top:579.3pt;width:359.3pt;height:65.7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" filled="f" stroked="f">
                <v:textbox inset="5.4pt,5.4pt,5.4pt,5.4pt">
                  <w:txbxContent>
                    <w:p w:rsidR="00B60E53" w:rsidRPr="00B1602E" w:rsidRDefault="00B60E53" w:rsidP="003F7DD6">
                      <w:pPr>
                        <w:pStyle w:val="NormalWeb"/>
                        <w:spacing w:after="0"/>
                        <w:rPr>
                          <w:color w:val="404040" w:themeColor="text1" w:themeTint="BF"/>
                          <w:sz w:val="72"/>
                          <w:szCs w:val="72"/>
                          <w:lang w:bidi="ar-QA"/>
                        </w:rPr>
                      </w:pPr>
                      <w:r w:rsidRPr="00B1602E">
                        <w:rPr>
                          <w:rFonts w:ascii="Arial" w:eastAsia="Cambria Math" w:hAnsi="Arial" w:cs="Arial"/>
                          <w:b/>
                          <w:bCs/>
                          <w:color w:val="404040" w:themeColor="text1" w:themeTint="BF"/>
                          <w:kern w:val="24"/>
                          <w:sz w:val="72"/>
                          <w:szCs w:val="72"/>
                          <w:lang w:bidi="ar-QA"/>
                        </w:rPr>
                        <w:t>Press Release</w:t>
                      </w:r>
                    </w:p>
                  </w:txbxContent>
                </v:textbox>
              </v:shape>
            </w:pict>
          </mc:Fallback>
        </mc:AlternateContent>
      </w:r>
      <w:r w:rsidR="004404FD" w:rsidRPr="00D14680">
        <w:rPr>
          <w:rFonts w:asciiTheme="minorBidi" w:hAnsiTheme="minorBidi"/>
          <w:noProof/>
        </w:rPr>
        <mc:AlternateContent>
          <mc:Choice Requires="wps">
            <w:drawing>
              <wp:anchor distT="0" distB="0" distL="114300" distR="114300" simplePos="0" relativeHeight="251671552" behindDoc="0" locked="0" layoutInCell="1" allowOverlap="1" wp14:anchorId="1DC9121D" wp14:editId="56AE89E8">
                <wp:simplePos x="0" y="0"/>
                <wp:positionH relativeFrom="column">
                  <wp:posOffset>1692275</wp:posOffset>
                </wp:positionH>
                <wp:positionV relativeFrom="paragraph">
                  <wp:posOffset>7924165</wp:posOffset>
                </wp:positionV>
                <wp:extent cx="4820920" cy="979805"/>
                <wp:effectExtent l="0" t="0" r="0" b="0"/>
                <wp:wrapNone/>
                <wp:docPr id="35" name="TextBox 34"/>
                <wp:cNvGraphicFramePr/>
                <a:graphic xmlns:a="http://schemas.openxmlformats.org/drawingml/2006/main">
                  <a:graphicData uri="http://schemas.microsoft.com/office/word/2010/wordprocessingShape">
                    <wps:wsp>
                      <wps:cNvSpPr txBox="1"/>
                      <wps:spPr>
                        <a:xfrm>
                          <a:off x="0" y="0"/>
                          <a:ext cx="4820920" cy="979805"/>
                        </a:xfrm>
                        <a:prstGeom prst="rect">
                          <a:avLst/>
                        </a:prstGeom>
                        <a:noFill/>
                      </wps:spPr>
                      <wps:txbx>
                        <w:txbxContent>
                          <w:p w:rsidR="00B60E53" w:rsidRPr="00695594" w:rsidRDefault="004404FD" w:rsidP="003539AB">
                            <w:pPr>
                              <w:pStyle w:val="NormalWeb"/>
                              <w:bidi/>
                              <w:spacing w:before="0" w:beforeAutospacing="0" w:after="0" w:afterAutospacing="0"/>
                              <w:jc w:val="right"/>
                              <w:rPr>
                                <w:rFonts w:ascii="Arial" w:eastAsia="Cambria Math" w:hAnsi="Arial" w:cs="Arial"/>
                                <w:b/>
                                <w:bCs/>
                                <w:color w:val="A0005F"/>
                                <w:kern w:val="24"/>
                                <w:sz w:val="32"/>
                                <w:szCs w:val="32"/>
                                <w:rtl/>
                                <w:lang w:bidi="ar-QA"/>
                              </w:rPr>
                            </w:pPr>
                            <w:r w:rsidRPr="00695594">
                              <w:rPr>
                                <w:rFonts w:ascii="Arial" w:eastAsia="Cambria Math" w:hAnsi="Arial" w:cs="Arial"/>
                                <w:b/>
                                <w:bCs/>
                                <w:color w:val="A0005F"/>
                                <w:kern w:val="24"/>
                                <w:sz w:val="32"/>
                                <w:szCs w:val="32"/>
                                <w:lang w:bidi="ar-QA"/>
                              </w:rPr>
                              <w:t xml:space="preserve">For the </w:t>
                            </w:r>
                            <w:r w:rsidR="003539AB">
                              <w:rPr>
                                <w:rFonts w:ascii="Arial" w:eastAsia="Cambria Math" w:hAnsi="Arial" w:cs="Arial"/>
                                <w:b/>
                                <w:bCs/>
                                <w:color w:val="A0005F"/>
                                <w:kern w:val="24"/>
                                <w:sz w:val="32"/>
                                <w:szCs w:val="32"/>
                                <w:lang w:bidi="ar-QA"/>
                              </w:rPr>
                              <w:t xml:space="preserve">quarter </w:t>
                            </w:r>
                            <w:r w:rsidR="009F61A6">
                              <w:rPr>
                                <w:rFonts w:ascii="Arial" w:eastAsia="Cambria Math" w:hAnsi="Arial" w:cs="Arial"/>
                                <w:b/>
                                <w:bCs/>
                                <w:color w:val="A0005F"/>
                                <w:kern w:val="24"/>
                                <w:sz w:val="32"/>
                                <w:szCs w:val="32"/>
                                <w:lang w:bidi="ar-QA"/>
                              </w:rPr>
                              <w:t xml:space="preserve">ended 31 </w:t>
                            </w:r>
                            <w:r w:rsidR="007E21B5">
                              <w:rPr>
                                <w:rFonts w:ascii="Arial" w:eastAsia="Cambria Math" w:hAnsi="Arial" w:cs="Arial"/>
                                <w:b/>
                                <w:bCs/>
                                <w:color w:val="A0005F"/>
                                <w:kern w:val="24"/>
                                <w:sz w:val="32"/>
                                <w:szCs w:val="32"/>
                                <w:lang w:bidi="ar-QA"/>
                              </w:rPr>
                              <w:t>March</w:t>
                            </w:r>
                            <w:r w:rsidR="003539AB">
                              <w:rPr>
                                <w:rFonts w:ascii="Arial" w:eastAsia="Cambria Math" w:hAnsi="Arial" w:cs="Arial"/>
                                <w:b/>
                                <w:bCs/>
                                <w:color w:val="A0005F"/>
                                <w:kern w:val="24"/>
                                <w:sz w:val="32"/>
                                <w:szCs w:val="32"/>
                                <w:lang w:bidi="ar-QA"/>
                              </w:rPr>
                              <w:t>,</w:t>
                            </w:r>
                            <w:r w:rsidR="007E21B5">
                              <w:rPr>
                                <w:rFonts w:ascii="Arial" w:eastAsia="Cambria Math" w:hAnsi="Arial" w:cs="Arial"/>
                                <w:b/>
                                <w:bCs/>
                                <w:color w:val="A0005F"/>
                                <w:kern w:val="24"/>
                                <w:sz w:val="32"/>
                                <w:szCs w:val="32"/>
                                <w:lang w:bidi="ar-QA"/>
                              </w:rPr>
                              <w:t xml:space="preserve"> 2016</w:t>
                            </w:r>
                          </w:p>
                          <w:p w:rsidR="00695594" w:rsidRPr="00695594" w:rsidRDefault="00695594" w:rsidP="00695594">
                            <w:pPr>
                              <w:pStyle w:val="NormalWeb"/>
                              <w:bidi/>
                              <w:spacing w:before="0" w:beforeAutospacing="0" w:after="0" w:afterAutospacing="0"/>
                              <w:jc w:val="center"/>
                              <w:rPr>
                                <w:rFonts w:ascii="Arial" w:eastAsia="Cambria Math" w:hAnsi="Arial" w:cs="Arial"/>
                                <w:b/>
                                <w:bCs/>
                                <w:color w:val="A0005F"/>
                                <w:kern w:val="24"/>
                                <w:sz w:val="40"/>
                                <w:szCs w:val="40"/>
                                <w:lang w:bidi="ar-QA"/>
                              </w:rPr>
                            </w:pPr>
                          </w:p>
                        </w:txbxContent>
                      </wps:txbx>
                      <wps:bodyPr wrap="square" lIns="68580" tIns="68580" rIns="68580" bIns="6858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C9121D" id="_x0000_s1027" type="#_x0000_t202" style="position:absolute;margin-left:133.25pt;margin-top:623.95pt;width:379.6pt;height:7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" filled="f" stroked="f">
                <v:textbox inset="5.4pt,5.4pt,5.4pt,5.4pt">
                  <w:txbxContent>
                    <w:p w:rsidR="00B60E53" w:rsidRPr="00695594" w:rsidRDefault="004404FD" w:rsidP="003539AB">
                      <w:pPr>
                        <w:pStyle w:val="NormalWeb"/>
                        <w:bidi/>
                        <w:spacing w:before="0" w:beforeAutospacing="0" w:after="0" w:afterAutospacing="0"/>
                        <w:jc w:val="right"/>
                        <w:rPr>
                          <w:rFonts w:ascii="Arial" w:eastAsia="Cambria Math" w:hAnsi="Arial" w:cs="Arial"/>
                          <w:b/>
                          <w:bCs/>
                          <w:color w:val="A0005F"/>
                          <w:kern w:val="24"/>
                          <w:sz w:val="32"/>
                          <w:szCs w:val="32"/>
                          <w:rtl/>
                          <w:lang w:bidi="ar-QA"/>
                        </w:rPr>
                      </w:pPr>
                      <w:r w:rsidRPr="00695594">
                        <w:rPr>
                          <w:rFonts w:ascii="Arial" w:eastAsia="Cambria Math" w:hAnsi="Arial" w:cs="Arial"/>
                          <w:b/>
                          <w:bCs/>
                          <w:color w:val="A0005F"/>
                          <w:kern w:val="24"/>
                          <w:sz w:val="32"/>
                          <w:szCs w:val="32"/>
                          <w:lang w:bidi="ar-QA"/>
                        </w:rPr>
                        <w:t xml:space="preserve">For the </w:t>
                      </w:r>
                      <w:r w:rsidR="003539AB">
                        <w:rPr>
                          <w:rFonts w:ascii="Arial" w:eastAsia="Cambria Math" w:hAnsi="Arial" w:cs="Arial"/>
                          <w:b/>
                          <w:bCs/>
                          <w:color w:val="A0005F"/>
                          <w:kern w:val="24"/>
                          <w:sz w:val="32"/>
                          <w:szCs w:val="32"/>
                          <w:lang w:bidi="ar-QA"/>
                        </w:rPr>
                        <w:t xml:space="preserve">quarter </w:t>
                      </w:r>
                      <w:r w:rsidR="009F61A6">
                        <w:rPr>
                          <w:rFonts w:ascii="Arial" w:eastAsia="Cambria Math" w:hAnsi="Arial" w:cs="Arial"/>
                          <w:b/>
                          <w:bCs/>
                          <w:color w:val="A0005F"/>
                          <w:kern w:val="24"/>
                          <w:sz w:val="32"/>
                          <w:szCs w:val="32"/>
                          <w:lang w:bidi="ar-QA"/>
                        </w:rPr>
                        <w:t xml:space="preserve">ended 31 </w:t>
                      </w:r>
                      <w:r w:rsidR="007E21B5">
                        <w:rPr>
                          <w:rFonts w:ascii="Arial" w:eastAsia="Cambria Math" w:hAnsi="Arial" w:cs="Arial"/>
                          <w:b/>
                          <w:bCs/>
                          <w:color w:val="A0005F"/>
                          <w:kern w:val="24"/>
                          <w:sz w:val="32"/>
                          <w:szCs w:val="32"/>
                          <w:lang w:bidi="ar-QA"/>
                        </w:rPr>
                        <w:t>March</w:t>
                      </w:r>
                      <w:r w:rsidR="003539AB">
                        <w:rPr>
                          <w:rFonts w:ascii="Arial" w:eastAsia="Cambria Math" w:hAnsi="Arial" w:cs="Arial"/>
                          <w:b/>
                          <w:bCs/>
                          <w:color w:val="A0005F"/>
                          <w:kern w:val="24"/>
                          <w:sz w:val="32"/>
                          <w:szCs w:val="32"/>
                          <w:lang w:bidi="ar-QA"/>
                        </w:rPr>
                        <w:t>,</w:t>
                      </w:r>
                      <w:r w:rsidR="007E21B5">
                        <w:rPr>
                          <w:rFonts w:ascii="Arial" w:eastAsia="Cambria Math" w:hAnsi="Arial" w:cs="Arial"/>
                          <w:b/>
                          <w:bCs/>
                          <w:color w:val="A0005F"/>
                          <w:kern w:val="24"/>
                          <w:sz w:val="32"/>
                          <w:szCs w:val="32"/>
                          <w:lang w:bidi="ar-QA"/>
                        </w:rPr>
                        <w:t xml:space="preserve"> 2016</w:t>
                      </w:r>
                    </w:p>
                    <w:p w:rsidR="00695594" w:rsidRPr="00695594" w:rsidRDefault="00695594" w:rsidP="00695594">
                      <w:pPr>
                        <w:pStyle w:val="NormalWeb"/>
                        <w:bidi/>
                        <w:spacing w:before="0" w:beforeAutospacing="0" w:after="0" w:afterAutospacing="0"/>
                        <w:jc w:val="center"/>
                        <w:rPr>
                          <w:rFonts w:ascii="Arial" w:eastAsia="Cambria Math" w:hAnsi="Arial" w:cs="Arial"/>
                          <w:b/>
                          <w:bCs/>
                          <w:color w:val="A0005F"/>
                          <w:kern w:val="24"/>
                          <w:sz w:val="40"/>
                          <w:szCs w:val="40"/>
                          <w:lang w:bidi="ar-QA"/>
                        </w:rPr>
                      </w:pPr>
                    </w:p>
                  </w:txbxContent>
                </v:textbox>
              </v:shape>
            </w:pict>
          </mc:Fallback>
        </mc:AlternateContent>
      </w:r>
      <w:r w:rsidR="003F7DD6" w:rsidRPr="00D14680">
        <w:rPr>
          <w:rFonts w:asciiTheme="minorBidi" w:hAnsiTheme="minorBidi"/>
          <w:noProof/>
        </w:rPr>
        <w:drawing>
          <wp:anchor distT="0" distB="0" distL="114300" distR="114300" simplePos="0" relativeHeight="251661312" behindDoc="0" locked="0" layoutInCell="1" allowOverlap="1" wp14:anchorId="49116C7B" wp14:editId="608A65AD">
            <wp:simplePos x="0" y="0"/>
            <wp:positionH relativeFrom="column">
              <wp:posOffset>-213995</wp:posOffset>
            </wp:positionH>
            <wp:positionV relativeFrom="paragraph">
              <wp:posOffset>7086321</wp:posOffset>
            </wp:positionV>
            <wp:extent cx="1008380" cy="1725930"/>
            <wp:effectExtent l="0" t="0" r="1270" b="7620"/>
            <wp:wrapNone/>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380" cy="1725930"/>
                    </a:xfrm>
                    <a:prstGeom prst="rect">
                      <a:avLst/>
                    </a:prstGeom>
                  </pic:spPr>
                </pic:pic>
              </a:graphicData>
            </a:graphic>
            <wp14:sizeRelH relativeFrom="page">
              <wp14:pctWidth>0</wp14:pctWidth>
            </wp14:sizeRelH>
            <wp14:sizeRelV relativeFrom="page">
              <wp14:pctHeight>0</wp14:pctHeight>
            </wp14:sizeRelV>
          </wp:anchor>
        </w:drawing>
      </w:r>
      <w:r w:rsidR="003F7DD6" w:rsidRPr="00D14680">
        <w:rPr>
          <w:rFonts w:asciiTheme="minorBidi" w:hAnsiTheme="minorBidi"/>
          <w:noProof/>
        </w:rPr>
        <mc:AlternateContent>
          <mc:Choice Requires="wps">
            <w:drawing>
              <wp:anchor distT="0" distB="0" distL="114300" distR="114300" simplePos="0" relativeHeight="251667456" behindDoc="0" locked="0" layoutInCell="1" allowOverlap="1" wp14:anchorId="6ABC36F8" wp14:editId="65131C15">
                <wp:simplePos x="0" y="0"/>
                <wp:positionH relativeFrom="column">
                  <wp:posOffset>1170559</wp:posOffset>
                </wp:positionH>
                <wp:positionV relativeFrom="paragraph">
                  <wp:posOffset>8002219</wp:posOffset>
                </wp:positionV>
                <wp:extent cx="8591550" cy="0"/>
                <wp:effectExtent l="0" t="0" r="19050" b="19050"/>
                <wp:wrapNone/>
                <wp:docPr id="12" name="Straight Arrow Connector 11"/>
                <wp:cNvGraphicFramePr/>
                <a:graphic xmlns:a="http://schemas.openxmlformats.org/drawingml/2006/main">
                  <a:graphicData uri="http://schemas.microsoft.com/office/word/2010/wordprocessingShape">
                    <wps:wsp>
                      <wps:cNvCnPr/>
                      <wps:spPr>
                        <a:xfrm>
                          <a:off x="0" y="0"/>
                          <a:ext cx="8591550" cy="0"/>
                        </a:xfrm>
                        <a:prstGeom prst="straightConnector1">
                          <a:avLst/>
                        </a:prstGeom>
                        <a:ln w="25400">
                          <a:solidFill>
                            <a:srgbClr val="A0005F"/>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CE045B" id="_x0000_t32" coordsize="21600,21600" o:spt="32" o:oned="t" path="m,l21600,21600e" filled="f">
                <v:path arrowok="t" fillok="f" o:connecttype="none"/>
                <o:lock v:ext="edit" shapetype="t"/>
              </v:shapetype>
              <v:shape id="Straight Arrow Connector 11" o:spid="_x0000_s1026" type="#_x0000_t32" style="position:absolute;margin-left:92.15pt;margin-top:630.1pt;width:676.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" strokecolor="#a0005f" strokeweight="2pt"/>
            </w:pict>
          </mc:Fallback>
        </mc:AlternateContent>
      </w:r>
      <w:r w:rsidR="003F7DD6" w:rsidRPr="00D14680">
        <w:rPr>
          <w:rFonts w:asciiTheme="minorBidi" w:hAnsiTheme="minorBidi"/>
          <w:noProof/>
        </w:rPr>
        <mc:AlternateContent>
          <mc:Choice Requires="wps">
            <w:drawing>
              <wp:anchor distT="0" distB="0" distL="114300" distR="114300" simplePos="0" relativeHeight="251665408" behindDoc="1" locked="0" layoutInCell="1" allowOverlap="1" wp14:anchorId="1178A1A9" wp14:editId="2EB51083">
                <wp:simplePos x="0" y="0"/>
                <wp:positionH relativeFrom="page">
                  <wp:posOffset>13385</wp:posOffset>
                </wp:positionH>
                <wp:positionV relativeFrom="paragraph">
                  <wp:posOffset>-537210</wp:posOffset>
                </wp:positionV>
                <wp:extent cx="2456180" cy="10041671"/>
                <wp:effectExtent l="0" t="0" r="1270" b="0"/>
                <wp:wrapNone/>
                <wp:docPr id="8" name="Rectangle 21"/>
                <wp:cNvGraphicFramePr/>
                <a:graphic xmlns:a="http://schemas.openxmlformats.org/drawingml/2006/main">
                  <a:graphicData uri="http://schemas.microsoft.com/office/word/2010/wordprocessingShape">
                    <wps:wsp>
                      <wps:cNvSpPr/>
                      <wps:spPr>
                        <a:xfrm>
                          <a:off x="0" y="0"/>
                          <a:ext cx="2456180" cy="10041671"/>
                        </a:xfrm>
                        <a:prstGeom prst="rect">
                          <a:avLst/>
                        </a:prstGeom>
                        <a:solidFill>
                          <a:srgbClr val="A0005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CBF815E" id="Rectangle 21" o:spid="_x0000_s1026" style="position:absolute;margin-left:1.05pt;margin-top:-42.3pt;width:193.4pt;height:790.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" fillcolor="#a0005f" stroked="f" strokeweight="2pt">
                <w10:wrap anchorx="page"/>
              </v:rect>
            </w:pict>
          </mc:Fallback>
        </mc:AlternateContent>
      </w:r>
      <w:r w:rsidR="003F7DD6" w:rsidRPr="00D14680">
        <w:rPr>
          <w:rFonts w:asciiTheme="minorBidi" w:hAnsiTheme="minorBidi"/>
          <w:noProof/>
        </w:rPr>
        <mc:AlternateContent>
          <mc:Choice Requires="wps">
            <w:drawing>
              <wp:anchor distT="0" distB="0" distL="114300" distR="114300" simplePos="0" relativeHeight="251663360" behindDoc="0" locked="0" layoutInCell="1" allowOverlap="1" wp14:anchorId="3210D77B" wp14:editId="5D66B83F">
                <wp:simplePos x="0" y="0"/>
                <wp:positionH relativeFrom="page">
                  <wp:posOffset>-965</wp:posOffset>
                </wp:positionH>
                <wp:positionV relativeFrom="paragraph">
                  <wp:posOffset>10078085</wp:posOffset>
                </wp:positionV>
                <wp:extent cx="8591550" cy="247650"/>
                <wp:effectExtent l="0" t="0" r="0" b="0"/>
                <wp:wrapNone/>
                <wp:docPr id="25" name="Rectangle 24"/>
                <wp:cNvGraphicFramePr/>
                <a:graphic xmlns:a="http://schemas.openxmlformats.org/drawingml/2006/main">
                  <a:graphicData uri="http://schemas.microsoft.com/office/word/2010/wordprocessingShape">
                    <wps:wsp>
                      <wps:cNvSpPr/>
                      <wps:spPr>
                        <a:xfrm>
                          <a:off x="0" y="0"/>
                          <a:ext cx="8591550" cy="247650"/>
                        </a:xfrm>
                        <a:prstGeom prst="rect">
                          <a:avLst/>
                        </a:prstGeom>
                        <a:solidFill>
                          <a:srgbClr val="A0005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B8CA5E4" id="Rectangle 24" o:spid="_x0000_s1026" style="position:absolute;margin-left:-.1pt;margin-top:793.55pt;width:676.5pt;height:19.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" fillcolor="#a0005f" stroked="f" strokeweight="2pt">
                <w10:wrap anchorx="page"/>
              </v:rect>
            </w:pict>
          </mc:Fallback>
        </mc:AlternateContent>
      </w:r>
      <w:r w:rsidR="003F7DD6" w:rsidRPr="00D14680">
        <w:rPr>
          <w:rFonts w:asciiTheme="minorBidi" w:hAnsiTheme="minorBidi"/>
          <w:noProof/>
        </w:rPr>
        <mc:AlternateContent>
          <mc:Choice Requires="wps">
            <w:drawing>
              <wp:anchor distT="0" distB="0" distL="114300" distR="114300" simplePos="0" relativeHeight="251659264" behindDoc="1" locked="0" layoutInCell="1" allowOverlap="1" wp14:anchorId="52651F19" wp14:editId="67BCD153">
                <wp:simplePos x="0" y="0"/>
                <wp:positionH relativeFrom="page">
                  <wp:posOffset>17145</wp:posOffset>
                </wp:positionH>
                <wp:positionV relativeFrom="paragraph">
                  <wp:posOffset>39395</wp:posOffset>
                </wp:positionV>
                <wp:extent cx="2456180" cy="10041671"/>
                <wp:effectExtent l="0" t="0" r="1270" b="0"/>
                <wp:wrapNone/>
                <wp:docPr id="22" name="Rectangle 21"/>
                <wp:cNvGraphicFramePr/>
                <a:graphic xmlns:a="http://schemas.openxmlformats.org/drawingml/2006/main">
                  <a:graphicData uri="http://schemas.microsoft.com/office/word/2010/wordprocessingShape">
                    <wps:wsp>
                      <wps:cNvSpPr/>
                      <wps:spPr>
                        <a:xfrm>
                          <a:off x="0" y="0"/>
                          <a:ext cx="2456180" cy="10041671"/>
                        </a:xfrm>
                        <a:prstGeom prst="rect">
                          <a:avLst/>
                        </a:prstGeom>
                        <a:solidFill>
                          <a:srgbClr val="A0005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F43924F" id="Rectangle 21" o:spid="_x0000_s1026" style="position:absolute;margin-left:1.35pt;margin-top:3.1pt;width:193.4pt;height:79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" fillcolor="#a0005f" stroked="f" strokeweight="2pt">
                <w10:wrap anchorx="page"/>
              </v:rect>
            </w:pict>
          </mc:Fallback>
        </mc:AlternateContent>
      </w:r>
      <w:r w:rsidR="00D0740C" w:rsidRPr="00D14680">
        <w:rPr>
          <w:rFonts w:asciiTheme="minorBidi" w:hAnsiTheme="minorBidi"/>
          <w:sz w:val="38"/>
          <w:szCs w:val="38"/>
        </w:rPr>
        <w:br w:type="page"/>
      </w:r>
    </w:p>
    <w:p w:rsidR="003F7DD6" w:rsidRPr="00D14680" w:rsidRDefault="007823F0">
      <w:pPr>
        <w:rPr>
          <w:rFonts w:asciiTheme="minorBidi" w:hAnsiTheme="minorBidi"/>
          <w:b/>
          <w:bCs/>
          <w:color w:val="404040" w:themeColor="text1" w:themeTint="BF"/>
          <w:sz w:val="38"/>
          <w:szCs w:val="38"/>
        </w:rPr>
      </w:pPr>
      <w:r w:rsidRPr="00D14680">
        <w:rPr>
          <w:rFonts w:asciiTheme="minorBidi" w:hAnsiTheme="minorBidi"/>
          <w:noProof/>
          <w:sz w:val="38"/>
          <w:szCs w:val="38"/>
        </w:rPr>
        <w:lastRenderedPageBreak/>
        <mc:AlternateContent>
          <mc:Choice Requires="wps">
            <w:drawing>
              <wp:anchor distT="0" distB="0" distL="114300" distR="114300" simplePos="0" relativeHeight="251673600" behindDoc="0" locked="0" layoutInCell="1" allowOverlap="1" wp14:anchorId="64D4885F" wp14:editId="60C39EB3">
                <wp:simplePos x="0" y="0"/>
                <wp:positionH relativeFrom="margin">
                  <wp:align>right</wp:align>
                </wp:positionH>
                <wp:positionV relativeFrom="paragraph">
                  <wp:posOffset>382270</wp:posOffset>
                </wp:positionV>
                <wp:extent cx="6027420" cy="3730557"/>
                <wp:effectExtent l="0" t="0" r="0" b="0"/>
                <wp:wrapNone/>
                <wp:docPr id="3" name="TextBox 34"/>
                <wp:cNvGraphicFramePr/>
                <a:graphic xmlns:a="http://schemas.openxmlformats.org/drawingml/2006/main">
                  <a:graphicData uri="http://schemas.microsoft.com/office/word/2010/wordprocessingShape">
                    <wps:wsp>
                      <wps:cNvSpPr txBox="1"/>
                      <wps:spPr>
                        <a:xfrm>
                          <a:off x="0" y="0"/>
                          <a:ext cx="6027420" cy="3730557"/>
                        </a:xfrm>
                        <a:prstGeom prst="rect">
                          <a:avLst/>
                        </a:prstGeom>
                        <a:noFill/>
                      </wps:spPr>
                      <wps:txbx>
                        <w:txbxContent>
                          <w:p w:rsidR="007E21B5" w:rsidRPr="00CA09D7" w:rsidRDefault="007E21B5" w:rsidP="00EC510B">
                            <w:pPr>
                              <w:pStyle w:val="Title"/>
                              <w:ind w:left="720"/>
                              <w:rPr>
                                <w:rFonts w:asciiTheme="minorBidi" w:hAnsiTheme="minorBidi"/>
                                <w:sz w:val="36"/>
                                <w:szCs w:val="36"/>
                              </w:rPr>
                            </w:pPr>
                            <w:r w:rsidRPr="00CA09D7">
                              <w:rPr>
                                <w:rFonts w:asciiTheme="minorBidi" w:hAnsiTheme="minorBidi"/>
                                <w:sz w:val="36"/>
                                <w:szCs w:val="36"/>
                              </w:rPr>
                              <w:t xml:space="preserve">IQ DECLARES </w:t>
                            </w:r>
                            <w:r w:rsidR="003539AB">
                              <w:rPr>
                                <w:rFonts w:asciiTheme="minorBidi" w:hAnsiTheme="minorBidi"/>
                                <w:sz w:val="36"/>
                                <w:szCs w:val="36"/>
                              </w:rPr>
                              <w:t xml:space="preserve">2016 </w:t>
                            </w:r>
                            <w:r w:rsidRPr="00CA09D7">
                              <w:rPr>
                                <w:rFonts w:asciiTheme="minorBidi" w:hAnsiTheme="minorBidi"/>
                                <w:sz w:val="36"/>
                                <w:szCs w:val="36"/>
                              </w:rPr>
                              <w:t>FIRST QUARTER NET PROFIT OF</w:t>
                            </w:r>
                          </w:p>
                          <w:p w:rsidR="007E21B5" w:rsidRPr="00CA09D7" w:rsidRDefault="007E21B5" w:rsidP="00EC510B">
                            <w:pPr>
                              <w:pStyle w:val="Title"/>
                              <w:ind w:left="720"/>
                              <w:rPr>
                                <w:rFonts w:asciiTheme="minorBidi" w:hAnsiTheme="minorBidi"/>
                                <w:sz w:val="36"/>
                                <w:szCs w:val="36"/>
                              </w:rPr>
                            </w:pPr>
                            <w:r w:rsidRPr="00CA09D7">
                              <w:rPr>
                                <w:rFonts w:asciiTheme="minorBidi" w:hAnsiTheme="minorBidi"/>
                                <w:sz w:val="36"/>
                                <w:szCs w:val="36"/>
                              </w:rPr>
                              <w:t xml:space="preserve">QR </w:t>
                            </w:r>
                            <w:r w:rsidR="003E1FEC" w:rsidRPr="00CA09D7">
                              <w:rPr>
                                <w:rFonts w:asciiTheme="minorBidi" w:hAnsiTheme="minorBidi"/>
                                <w:sz w:val="36"/>
                                <w:szCs w:val="36"/>
                              </w:rPr>
                              <w:t xml:space="preserve">0.7 </w:t>
                            </w:r>
                            <w:r w:rsidRPr="00CA09D7">
                              <w:rPr>
                                <w:rFonts w:asciiTheme="minorBidi" w:hAnsiTheme="minorBidi"/>
                                <w:sz w:val="36"/>
                                <w:szCs w:val="36"/>
                              </w:rPr>
                              <w:t>BILLION</w:t>
                            </w:r>
                          </w:p>
                          <w:p w:rsidR="00615EF2" w:rsidRDefault="00A44832" w:rsidP="003A54FA">
                            <w:pPr>
                              <w:spacing w:after="0" w:line="360" w:lineRule="auto"/>
                              <w:ind w:left="1003"/>
                              <w:jc w:val="center"/>
                              <w:rPr>
                                <w:rFonts w:asciiTheme="minorBidi" w:hAnsiTheme="minorBidi"/>
                                <w:color w:val="404040" w:themeColor="text1" w:themeTint="BF"/>
                                <w:sz w:val="32"/>
                                <w:szCs w:val="32"/>
                              </w:rPr>
                            </w:pPr>
                            <w:r w:rsidRPr="00CA09D7">
                              <w:rPr>
                                <w:rFonts w:asciiTheme="minorBidi" w:hAnsiTheme="minorBidi"/>
                                <w:color w:val="404040" w:themeColor="text1" w:themeTint="BF"/>
                                <w:sz w:val="32"/>
                                <w:szCs w:val="32"/>
                              </w:rPr>
                              <w:t xml:space="preserve">Net profit improved on last quarter </w:t>
                            </w:r>
                            <w:r w:rsidR="007823F0" w:rsidRPr="00CA09D7">
                              <w:rPr>
                                <w:rFonts w:asciiTheme="minorBidi" w:hAnsiTheme="minorBidi"/>
                                <w:color w:val="404040" w:themeColor="text1" w:themeTint="BF"/>
                                <w:sz w:val="32"/>
                                <w:szCs w:val="32"/>
                              </w:rPr>
                              <w:t xml:space="preserve">• strong liquidity position maintained • sales volumes improved on last year and last quarter • </w:t>
                            </w:r>
                            <w:r w:rsidR="003A54FA">
                              <w:rPr>
                                <w:rFonts w:asciiTheme="minorBidi" w:hAnsiTheme="minorBidi"/>
                                <w:color w:val="404040" w:themeColor="text1" w:themeTint="BF"/>
                                <w:sz w:val="32"/>
                                <w:szCs w:val="32"/>
                              </w:rPr>
                              <w:t>I</w:t>
                            </w:r>
                            <w:r w:rsidR="003A54FA" w:rsidRPr="00CA09D7">
                              <w:rPr>
                                <w:rFonts w:asciiTheme="minorBidi" w:hAnsiTheme="minorBidi"/>
                                <w:color w:val="404040" w:themeColor="text1" w:themeTint="BF"/>
                                <w:sz w:val="32"/>
                                <w:szCs w:val="32"/>
                              </w:rPr>
                              <w:t xml:space="preserve">mproved </w:t>
                            </w:r>
                            <w:r w:rsidR="007823F0" w:rsidRPr="00CA09D7">
                              <w:rPr>
                                <w:rFonts w:asciiTheme="minorBidi" w:hAnsiTheme="minorBidi"/>
                                <w:color w:val="404040" w:themeColor="text1" w:themeTint="BF"/>
                                <w:sz w:val="32"/>
                                <w:szCs w:val="32"/>
                              </w:rPr>
                              <w:t xml:space="preserve">production and </w:t>
                            </w:r>
                            <w:proofErr w:type="spellStart"/>
                            <w:r w:rsidR="007823F0" w:rsidRPr="00CA09D7">
                              <w:rPr>
                                <w:rFonts w:asciiTheme="minorBidi" w:hAnsiTheme="minorBidi"/>
                                <w:color w:val="404040" w:themeColor="text1" w:themeTint="BF"/>
                                <w:sz w:val="32"/>
                                <w:szCs w:val="32"/>
                              </w:rPr>
                              <w:t>utilisation</w:t>
                            </w:r>
                            <w:proofErr w:type="spellEnd"/>
                            <w:r w:rsidR="007823F0" w:rsidRPr="00CA09D7">
                              <w:rPr>
                                <w:rFonts w:asciiTheme="minorBidi" w:hAnsiTheme="minorBidi"/>
                                <w:color w:val="404040" w:themeColor="text1" w:themeTint="BF"/>
                                <w:sz w:val="32"/>
                                <w:szCs w:val="32"/>
                              </w:rPr>
                              <w:t xml:space="preserve"> </w:t>
                            </w:r>
                          </w:p>
                          <w:p w:rsidR="0024086A" w:rsidRPr="00CA09D7" w:rsidRDefault="00A44832" w:rsidP="003A54FA">
                            <w:pPr>
                              <w:spacing w:after="0" w:line="360" w:lineRule="auto"/>
                              <w:ind w:left="1003"/>
                              <w:jc w:val="center"/>
                              <w:rPr>
                                <w:color w:val="404040" w:themeColor="text1" w:themeTint="BF"/>
                              </w:rPr>
                            </w:pPr>
                            <w:r w:rsidRPr="00CA09D7">
                              <w:rPr>
                                <w:rFonts w:asciiTheme="minorBidi" w:hAnsiTheme="minorBidi"/>
                                <w:color w:val="404040" w:themeColor="text1" w:themeTint="BF"/>
                                <w:sz w:val="32"/>
                                <w:szCs w:val="32"/>
                              </w:rPr>
                              <w:t xml:space="preserve">• </w:t>
                            </w:r>
                            <w:r w:rsidR="007823F0">
                              <w:rPr>
                                <w:rFonts w:asciiTheme="minorBidi" w:hAnsiTheme="minorBidi"/>
                                <w:color w:val="404040" w:themeColor="text1" w:themeTint="BF"/>
                                <w:sz w:val="32"/>
                                <w:szCs w:val="32"/>
                              </w:rPr>
                              <w:t>periodic maintenance</w:t>
                            </w:r>
                            <w:r w:rsidR="003539AB">
                              <w:rPr>
                                <w:rFonts w:asciiTheme="minorBidi" w:hAnsiTheme="minorBidi"/>
                                <w:color w:val="404040" w:themeColor="text1" w:themeTint="BF"/>
                                <w:sz w:val="32"/>
                                <w:szCs w:val="32"/>
                              </w:rPr>
                              <w:t xml:space="preserve"> successfully</w:t>
                            </w:r>
                            <w:r w:rsidR="007823F0">
                              <w:rPr>
                                <w:rFonts w:asciiTheme="minorBidi" w:hAnsiTheme="minorBidi"/>
                                <w:color w:val="404040" w:themeColor="text1" w:themeTint="BF"/>
                                <w:sz w:val="32"/>
                                <w:szCs w:val="32"/>
                              </w:rPr>
                              <w:t xml:space="preserve"> completed </w:t>
                            </w:r>
                            <w:r w:rsidR="007823F0" w:rsidRPr="00CA09D7">
                              <w:rPr>
                                <w:rFonts w:asciiTheme="minorBidi" w:hAnsiTheme="minorBidi"/>
                                <w:color w:val="404040" w:themeColor="text1" w:themeTint="BF"/>
                                <w:sz w:val="32"/>
                                <w:szCs w:val="32"/>
                              </w:rPr>
                              <w:t>•</w:t>
                            </w:r>
                            <w:r w:rsidR="007823F0">
                              <w:rPr>
                                <w:rFonts w:asciiTheme="minorBidi" w:hAnsiTheme="minorBidi"/>
                                <w:color w:val="404040" w:themeColor="text1" w:themeTint="BF"/>
                                <w:sz w:val="32"/>
                                <w:szCs w:val="32"/>
                              </w:rPr>
                              <w:t xml:space="preserve"> </w:t>
                            </w:r>
                            <w:r w:rsidRPr="00CA09D7">
                              <w:rPr>
                                <w:rFonts w:asciiTheme="minorBidi" w:hAnsiTheme="minorBidi"/>
                                <w:color w:val="404040" w:themeColor="text1" w:themeTint="BF"/>
                                <w:sz w:val="32"/>
                                <w:szCs w:val="32"/>
                              </w:rPr>
                              <w:t>y</w:t>
                            </w:r>
                            <w:r w:rsidR="00661087" w:rsidRPr="00CA09D7">
                              <w:rPr>
                                <w:rFonts w:asciiTheme="minorBidi" w:hAnsiTheme="minorBidi"/>
                                <w:color w:val="404040" w:themeColor="text1" w:themeTint="BF"/>
                                <w:sz w:val="32"/>
                                <w:szCs w:val="32"/>
                              </w:rPr>
                              <w:t>ear-on-year net profit impacted by price deflation</w:t>
                            </w:r>
                            <w:r w:rsidR="0018359B" w:rsidRPr="00CA09D7">
                              <w:rPr>
                                <w:rFonts w:asciiTheme="minorBidi" w:hAnsiTheme="minorBidi"/>
                                <w:color w:val="404040" w:themeColor="text1" w:themeTint="BF"/>
                                <w:sz w:val="32"/>
                                <w:szCs w:val="32"/>
                              </w:rPr>
                              <w:t xml:space="preserve"> </w:t>
                            </w:r>
                            <w:r w:rsidR="00661087" w:rsidRPr="00CA09D7">
                              <w:rPr>
                                <w:rFonts w:asciiTheme="minorBidi" w:hAnsiTheme="minorBidi"/>
                                <w:color w:val="404040" w:themeColor="text1" w:themeTint="BF"/>
                                <w:sz w:val="32"/>
                                <w:szCs w:val="32"/>
                              </w:rPr>
                              <w:t>• cost and operational optimization programs are underway as planned</w:t>
                            </w:r>
                          </w:p>
                          <w:p w:rsidR="00B60E53" w:rsidRPr="00CA09D7" w:rsidRDefault="00B60E53" w:rsidP="00273B24">
                            <w:pPr>
                              <w:pStyle w:val="Title"/>
                              <w:rPr>
                                <w:rFonts w:asciiTheme="minorBidi" w:hAnsiTheme="minorBidi"/>
                                <w:sz w:val="32"/>
                                <w:szCs w:val="32"/>
                              </w:rPr>
                            </w:pPr>
                          </w:p>
                        </w:txbxContent>
                      </wps:txbx>
                      <wps:bodyPr wrap="square" lIns="68580" tIns="68580" rIns="68580" bIns="6858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D4885F" id="_x0000_t202" coordsize="21600,21600" o:spt="202" path="m,l,21600r21600,l21600,xe">
                <v:stroke joinstyle="miter"/>
                <v:path gradientshapeok="t" o:connecttype="rect"/>
              </v:shapetype>
              <v:shape id="_x0000_s1028" type="#_x0000_t202" style="position:absolute;margin-left:423.4pt;margin-top:30.1pt;width:474.6pt;height:293.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" filled="f" stroked="f">
                <v:textbox inset="5.4pt,5.4pt,5.4pt,5.4pt">
                  <w:txbxContent>
                    <w:p w:rsidR="007E21B5" w:rsidRPr="00CA09D7" w:rsidRDefault="007E21B5" w:rsidP="00EC510B">
                      <w:pPr>
                        <w:pStyle w:val="Title"/>
                        <w:ind w:left="720"/>
                        <w:rPr>
                          <w:rFonts w:asciiTheme="minorBidi" w:hAnsiTheme="minorBidi"/>
                          <w:sz w:val="36"/>
                          <w:szCs w:val="36"/>
                        </w:rPr>
                      </w:pPr>
                      <w:r w:rsidRPr="00CA09D7">
                        <w:rPr>
                          <w:rFonts w:asciiTheme="minorBidi" w:hAnsiTheme="minorBidi"/>
                          <w:sz w:val="36"/>
                          <w:szCs w:val="36"/>
                        </w:rPr>
                        <w:t xml:space="preserve">IQ DECLARES </w:t>
                      </w:r>
                      <w:r w:rsidR="003539AB">
                        <w:rPr>
                          <w:rFonts w:asciiTheme="minorBidi" w:hAnsiTheme="minorBidi"/>
                          <w:sz w:val="36"/>
                          <w:szCs w:val="36"/>
                        </w:rPr>
                        <w:t xml:space="preserve">2016 </w:t>
                      </w:r>
                      <w:r w:rsidRPr="00CA09D7">
                        <w:rPr>
                          <w:rFonts w:asciiTheme="minorBidi" w:hAnsiTheme="minorBidi"/>
                          <w:sz w:val="36"/>
                          <w:szCs w:val="36"/>
                        </w:rPr>
                        <w:t>FIRST QUARTER NET PROFIT OF</w:t>
                      </w:r>
                    </w:p>
                    <w:p w:rsidR="007E21B5" w:rsidRPr="00CA09D7" w:rsidRDefault="007E21B5" w:rsidP="00EC510B">
                      <w:pPr>
                        <w:pStyle w:val="Title"/>
                        <w:ind w:left="720"/>
                        <w:rPr>
                          <w:rFonts w:asciiTheme="minorBidi" w:hAnsiTheme="minorBidi"/>
                          <w:sz w:val="36"/>
                          <w:szCs w:val="36"/>
                        </w:rPr>
                      </w:pPr>
                      <w:r w:rsidRPr="00CA09D7">
                        <w:rPr>
                          <w:rFonts w:asciiTheme="minorBidi" w:hAnsiTheme="minorBidi"/>
                          <w:sz w:val="36"/>
                          <w:szCs w:val="36"/>
                        </w:rPr>
                        <w:t xml:space="preserve">QR </w:t>
                      </w:r>
                      <w:r w:rsidR="003E1FEC" w:rsidRPr="00CA09D7">
                        <w:rPr>
                          <w:rFonts w:asciiTheme="minorBidi" w:hAnsiTheme="minorBidi"/>
                          <w:sz w:val="36"/>
                          <w:szCs w:val="36"/>
                        </w:rPr>
                        <w:t xml:space="preserve">0.7 </w:t>
                      </w:r>
                      <w:r w:rsidRPr="00CA09D7">
                        <w:rPr>
                          <w:rFonts w:asciiTheme="minorBidi" w:hAnsiTheme="minorBidi"/>
                          <w:sz w:val="36"/>
                          <w:szCs w:val="36"/>
                        </w:rPr>
                        <w:t>BILLION</w:t>
                      </w:r>
                    </w:p>
                    <w:p w:rsidR="00615EF2" w:rsidRDefault="00A44832" w:rsidP="003A54FA">
                      <w:pPr>
                        <w:spacing w:after="0" w:line="360" w:lineRule="auto"/>
                        <w:ind w:left="1003"/>
                        <w:jc w:val="center"/>
                        <w:rPr>
                          <w:rFonts w:asciiTheme="minorBidi" w:hAnsiTheme="minorBidi"/>
                          <w:color w:val="404040" w:themeColor="text1" w:themeTint="BF"/>
                          <w:sz w:val="32"/>
                          <w:szCs w:val="32"/>
                        </w:rPr>
                      </w:pPr>
                      <w:r w:rsidRPr="00CA09D7">
                        <w:rPr>
                          <w:rFonts w:asciiTheme="minorBidi" w:hAnsiTheme="minorBidi"/>
                          <w:color w:val="404040" w:themeColor="text1" w:themeTint="BF"/>
                          <w:sz w:val="32"/>
                          <w:szCs w:val="32"/>
                        </w:rPr>
                        <w:t xml:space="preserve">Net profit improved on last quarter </w:t>
                      </w:r>
                      <w:r w:rsidR="007823F0" w:rsidRPr="00CA09D7">
                        <w:rPr>
                          <w:rFonts w:asciiTheme="minorBidi" w:hAnsiTheme="minorBidi"/>
                          <w:color w:val="404040" w:themeColor="text1" w:themeTint="BF"/>
                          <w:sz w:val="32"/>
                          <w:szCs w:val="32"/>
                        </w:rPr>
                        <w:t xml:space="preserve">• strong liquidity position maintained • sales volumes improved on last year and last quarter • </w:t>
                      </w:r>
                      <w:r w:rsidR="003A54FA">
                        <w:rPr>
                          <w:rFonts w:asciiTheme="minorBidi" w:hAnsiTheme="minorBidi"/>
                          <w:color w:val="404040" w:themeColor="text1" w:themeTint="BF"/>
                          <w:sz w:val="32"/>
                          <w:szCs w:val="32"/>
                        </w:rPr>
                        <w:t>I</w:t>
                      </w:r>
                      <w:r w:rsidR="003A54FA" w:rsidRPr="00CA09D7">
                        <w:rPr>
                          <w:rFonts w:asciiTheme="minorBidi" w:hAnsiTheme="minorBidi"/>
                          <w:color w:val="404040" w:themeColor="text1" w:themeTint="BF"/>
                          <w:sz w:val="32"/>
                          <w:szCs w:val="32"/>
                        </w:rPr>
                        <w:t xml:space="preserve">mproved </w:t>
                      </w:r>
                      <w:r w:rsidR="007823F0" w:rsidRPr="00CA09D7">
                        <w:rPr>
                          <w:rFonts w:asciiTheme="minorBidi" w:hAnsiTheme="minorBidi"/>
                          <w:color w:val="404040" w:themeColor="text1" w:themeTint="BF"/>
                          <w:sz w:val="32"/>
                          <w:szCs w:val="32"/>
                        </w:rPr>
                        <w:t xml:space="preserve">production and </w:t>
                      </w:r>
                      <w:proofErr w:type="spellStart"/>
                      <w:r w:rsidR="007823F0" w:rsidRPr="00CA09D7">
                        <w:rPr>
                          <w:rFonts w:asciiTheme="minorBidi" w:hAnsiTheme="minorBidi"/>
                          <w:color w:val="404040" w:themeColor="text1" w:themeTint="BF"/>
                          <w:sz w:val="32"/>
                          <w:szCs w:val="32"/>
                        </w:rPr>
                        <w:t>utilisation</w:t>
                      </w:r>
                      <w:proofErr w:type="spellEnd"/>
                      <w:r w:rsidR="007823F0" w:rsidRPr="00CA09D7">
                        <w:rPr>
                          <w:rFonts w:asciiTheme="minorBidi" w:hAnsiTheme="minorBidi"/>
                          <w:color w:val="404040" w:themeColor="text1" w:themeTint="BF"/>
                          <w:sz w:val="32"/>
                          <w:szCs w:val="32"/>
                        </w:rPr>
                        <w:t xml:space="preserve"> </w:t>
                      </w:r>
                    </w:p>
                    <w:p w:rsidR="0024086A" w:rsidRPr="00CA09D7" w:rsidRDefault="00A44832" w:rsidP="003A54FA">
                      <w:pPr>
                        <w:spacing w:after="0" w:line="360" w:lineRule="auto"/>
                        <w:ind w:left="1003"/>
                        <w:jc w:val="center"/>
                        <w:rPr>
                          <w:color w:val="404040" w:themeColor="text1" w:themeTint="BF"/>
                        </w:rPr>
                      </w:pPr>
                      <w:r w:rsidRPr="00CA09D7">
                        <w:rPr>
                          <w:rFonts w:asciiTheme="minorBidi" w:hAnsiTheme="minorBidi"/>
                          <w:color w:val="404040" w:themeColor="text1" w:themeTint="BF"/>
                          <w:sz w:val="32"/>
                          <w:szCs w:val="32"/>
                        </w:rPr>
                        <w:t xml:space="preserve">• </w:t>
                      </w:r>
                      <w:r w:rsidR="007823F0">
                        <w:rPr>
                          <w:rFonts w:asciiTheme="minorBidi" w:hAnsiTheme="minorBidi"/>
                          <w:color w:val="404040" w:themeColor="text1" w:themeTint="BF"/>
                          <w:sz w:val="32"/>
                          <w:szCs w:val="32"/>
                        </w:rPr>
                        <w:t>periodic maintenance</w:t>
                      </w:r>
                      <w:r w:rsidR="003539AB">
                        <w:rPr>
                          <w:rFonts w:asciiTheme="minorBidi" w:hAnsiTheme="minorBidi"/>
                          <w:color w:val="404040" w:themeColor="text1" w:themeTint="BF"/>
                          <w:sz w:val="32"/>
                          <w:szCs w:val="32"/>
                        </w:rPr>
                        <w:t xml:space="preserve"> successfully</w:t>
                      </w:r>
                      <w:r w:rsidR="007823F0">
                        <w:rPr>
                          <w:rFonts w:asciiTheme="minorBidi" w:hAnsiTheme="minorBidi"/>
                          <w:color w:val="404040" w:themeColor="text1" w:themeTint="BF"/>
                          <w:sz w:val="32"/>
                          <w:szCs w:val="32"/>
                        </w:rPr>
                        <w:t xml:space="preserve"> completed </w:t>
                      </w:r>
                      <w:r w:rsidR="007823F0" w:rsidRPr="00CA09D7">
                        <w:rPr>
                          <w:rFonts w:asciiTheme="minorBidi" w:hAnsiTheme="minorBidi"/>
                          <w:color w:val="404040" w:themeColor="text1" w:themeTint="BF"/>
                          <w:sz w:val="32"/>
                          <w:szCs w:val="32"/>
                        </w:rPr>
                        <w:t>•</w:t>
                      </w:r>
                      <w:r w:rsidR="007823F0">
                        <w:rPr>
                          <w:rFonts w:asciiTheme="minorBidi" w:hAnsiTheme="minorBidi"/>
                          <w:color w:val="404040" w:themeColor="text1" w:themeTint="BF"/>
                          <w:sz w:val="32"/>
                          <w:szCs w:val="32"/>
                        </w:rPr>
                        <w:t xml:space="preserve"> </w:t>
                      </w:r>
                      <w:r w:rsidRPr="00CA09D7">
                        <w:rPr>
                          <w:rFonts w:asciiTheme="minorBidi" w:hAnsiTheme="minorBidi"/>
                          <w:color w:val="404040" w:themeColor="text1" w:themeTint="BF"/>
                          <w:sz w:val="32"/>
                          <w:szCs w:val="32"/>
                        </w:rPr>
                        <w:t>y</w:t>
                      </w:r>
                      <w:r w:rsidR="00661087" w:rsidRPr="00CA09D7">
                        <w:rPr>
                          <w:rFonts w:asciiTheme="minorBidi" w:hAnsiTheme="minorBidi"/>
                          <w:color w:val="404040" w:themeColor="text1" w:themeTint="BF"/>
                          <w:sz w:val="32"/>
                          <w:szCs w:val="32"/>
                        </w:rPr>
                        <w:t>ear-on-year net profit impacted by price deflation</w:t>
                      </w:r>
                      <w:r w:rsidR="0018359B" w:rsidRPr="00CA09D7">
                        <w:rPr>
                          <w:rFonts w:asciiTheme="minorBidi" w:hAnsiTheme="minorBidi"/>
                          <w:color w:val="404040" w:themeColor="text1" w:themeTint="BF"/>
                          <w:sz w:val="32"/>
                          <w:szCs w:val="32"/>
                        </w:rPr>
                        <w:t xml:space="preserve"> </w:t>
                      </w:r>
                      <w:r w:rsidR="00661087" w:rsidRPr="00CA09D7">
                        <w:rPr>
                          <w:rFonts w:asciiTheme="minorBidi" w:hAnsiTheme="minorBidi"/>
                          <w:color w:val="404040" w:themeColor="text1" w:themeTint="BF"/>
                          <w:sz w:val="32"/>
                          <w:szCs w:val="32"/>
                        </w:rPr>
                        <w:t>• cost and operational optimization programs are underway as planned</w:t>
                      </w:r>
                    </w:p>
                    <w:p w:rsidR="00B60E53" w:rsidRPr="00CA09D7" w:rsidRDefault="00B60E53" w:rsidP="00273B24">
                      <w:pPr>
                        <w:pStyle w:val="Title"/>
                        <w:rPr>
                          <w:rFonts w:asciiTheme="minorBidi" w:hAnsiTheme="minorBidi"/>
                          <w:sz w:val="32"/>
                          <w:szCs w:val="32"/>
                        </w:rPr>
                      </w:pPr>
                    </w:p>
                  </w:txbxContent>
                </v:textbox>
                <w10:wrap anchorx="margin"/>
              </v:shape>
            </w:pict>
          </mc:Fallback>
        </mc:AlternateContent>
      </w:r>
      <w:r w:rsidR="00CA09D7" w:rsidRPr="00D14680">
        <w:rPr>
          <w:rFonts w:asciiTheme="minorBidi" w:hAnsiTheme="minorBidi"/>
          <w:noProof/>
          <w:sz w:val="38"/>
          <w:szCs w:val="38"/>
        </w:rPr>
        <mc:AlternateContent>
          <mc:Choice Requires="wps">
            <w:drawing>
              <wp:anchor distT="0" distB="0" distL="114300" distR="114300" simplePos="0" relativeHeight="251674624" behindDoc="0" locked="0" layoutInCell="1" allowOverlap="1" wp14:anchorId="0941BD68" wp14:editId="112A3DFF">
                <wp:simplePos x="0" y="0"/>
                <wp:positionH relativeFrom="margin">
                  <wp:posOffset>-106680</wp:posOffset>
                </wp:positionH>
                <wp:positionV relativeFrom="paragraph">
                  <wp:posOffset>3873500</wp:posOffset>
                </wp:positionV>
                <wp:extent cx="6233160" cy="5372100"/>
                <wp:effectExtent l="0" t="0" r="0" b="0"/>
                <wp:wrapNone/>
                <wp:docPr id="6" name="TextBox 34"/>
                <wp:cNvGraphicFramePr/>
                <a:graphic xmlns:a="http://schemas.openxmlformats.org/drawingml/2006/main">
                  <a:graphicData uri="http://schemas.microsoft.com/office/word/2010/wordprocessingShape">
                    <wps:wsp>
                      <wps:cNvSpPr txBox="1"/>
                      <wps:spPr>
                        <a:xfrm>
                          <a:off x="0" y="0"/>
                          <a:ext cx="6233160" cy="5372100"/>
                        </a:xfrm>
                        <a:prstGeom prst="rect">
                          <a:avLst/>
                        </a:prstGeom>
                        <a:noFill/>
                      </wps:spPr>
                      <wps:txbx>
                        <w:txbxContent>
                          <w:p w:rsidR="00A44832" w:rsidRPr="00C6349A" w:rsidRDefault="00A44832" w:rsidP="003A54FA">
                            <w:pPr>
                              <w:numPr>
                                <w:ilvl w:val="0"/>
                                <w:numId w:val="1"/>
                              </w:numPr>
                              <w:spacing w:after="0" w:line="360" w:lineRule="auto"/>
                              <w:jc w:val="both"/>
                              <w:rPr>
                                <w:rFonts w:asciiTheme="minorBidi" w:hAnsiTheme="minorBidi"/>
                                <w:b/>
                                <w:bCs/>
                                <w:color w:val="A0005F"/>
                                <w:sz w:val="32"/>
                                <w:szCs w:val="32"/>
                                <w:lang w:bidi="ar-QA"/>
                              </w:rPr>
                            </w:pPr>
                            <w:r w:rsidRPr="00C6349A">
                              <w:rPr>
                                <w:rFonts w:asciiTheme="minorBidi" w:hAnsiTheme="minorBidi"/>
                                <w:b/>
                                <w:bCs/>
                                <w:color w:val="A0005F"/>
                                <w:sz w:val="32"/>
                                <w:szCs w:val="32"/>
                                <w:lang w:bidi="ar-QA"/>
                              </w:rPr>
                              <w:t xml:space="preserve">Sales volume improved on last year </w:t>
                            </w:r>
                          </w:p>
                          <w:p w:rsidR="007823F0" w:rsidRDefault="007823F0" w:rsidP="00A44832">
                            <w:pPr>
                              <w:numPr>
                                <w:ilvl w:val="0"/>
                                <w:numId w:val="1"/>
                              </w:numPr>
                              <w:spacing w:after="0" w:line="360" w:lineRule="auto"/>
                              <w:jc w:val="both"/>
                              <w:rPr>
                                <w:rFonts w:asciiTheme="minorBidi" w:hAnsiTheme="minorBidi"/>
                                <w:b/>
                                <w:bCs/>
                                <w:color w:val="A0005F"/>
                                <w:sz w:val="32"/>
                                <w:szCs w:val="32"/>
                                <w:lang w:bidi="ar-QA"/>
                              </w:rPr>
                            </w:pPr>
                            <w:r w:rsidRPr="00935432">
                              <w:rPr>
                                <w:rFonts w:asciiTheme="minorBidi" w:hAnsiTheme="minorBidi"/>
                                <w:b/>
                                <w:bCs/>
                                <w:color w:val="A0005F"/>
                                <w:sz w:val="32"/>
                                <w:szCs w:val="32"/>
                                <w:lang w:bidi="ar-QA"/>
                              </w:rPr>
                              <w:t>Strong liquidity position maintained with cash across the group remains at a healthy QR 8.8 billion after the payment of 2015 dividends</w:t>
                            </w:r>
                            <w:r w:rsidRPr="007823F0">
                              <w:rPr>
                                <w:rFonts w:asciiTheme="minorBidi" w:hAnsiTheme="minorBidi"/>
                                <w:b/>
                                <w:bCs/>
                                <w:color w:val="A0005F"/>
                                <w:sz w:val="32"/>
                                <w:szCs w:val="32"/>
                                <w:lang w:bidi="ar-QA"/>
                              </w:rPr>
                              <w:t xml:space="preserve"> </w:t>
                            </w:r>
                          </w:p>
                          <w:p w:rsidR="00A44832" w:rsidRPr="00C6349A" w:rsidRDefault="00A44832" w:rsidP="003539AB">
                            <w:pPr>
                              <w:numPr>
                                <w:ilvl w:val="0"/>
                                <w:numId w:val="1"/>
                              </w:numPr>
                              <w:spacing w:after="0" w:line="360" w:lineRule="auto"/>
                              <w:jc w:val="both"/>
                              <w:rPr>
                                <w:rFonts w:asciiTheme="minorBidi" w:hAnsiTheme="minorBidi"/>
                                <w:b/>
                                <w:bCs/>
                                <w:color w:val="A0005F"/>
                                <w:sz w:val="32"/>
                                <w:szCs w:val="32"/>
                                <w:lang w:bidi="ar-QA"/>
                              </w:rPr>
                            </w:pPr>
                            <w:r w:rsidRPr="00C6349A">
                              <w:rPr>
                                <w:rFonts w:asciiTheme="minorBidi" w:hAnsiTheme="minorBidi"/>
                                <w:b/>
                                <w:bCs/>
                                <w:color w:val="A0005F"/>
                                <w:sz w:val="32"/>
                                <w:szCs w:val="32"/>
                                <w:lang w:bidi="ar-QA"/>
                              </w:rPr>
                              <w:t xml:space="preserve">Group’s production and utilisation </w:t>
                            </w:r>
                            <w:r w:rsidR="003539AB">
                              <w:rPr>
                                <w:rFonts w:asciiTheme="minorBidi" w:hAnsiTheme="minorBidi"/>
                                <w:b/>
                                <w:bCs/>
                                <w:color w:val="A0005F"/>
                                <w:sz w:val="32"/>
                                <w:szCs w:val="32"/>
                                <w:lang w:bidi="ar-QA"/>
                              </w:rPr>
                              <w:t>have</w:t>
                            </w:r>
                            <w:r w:rsidR="003539AB" w:rsidRPr="00C6349A">
                              <w:rPr>
                                <w:rFonts w:asciiTheme="minorBidi" w:hAnsiTheme="minorBidi"/>
                                <w:b/>
                                <w:bCs/>
                                <w:color w:val="A0005F"/>
                                <w:sz w:val="32"/>
                                <w:szCs w:val="32"/>
                                <w:lang w:bidi="ar-QA"/>
                              </w:rPr>
                              <w:t xml:space="preserve"> </w:t>
                            </w:r>
                            <w:r w:rsidRPr="00C6349A">
                              <w:rPr>
                                <w:rFonts w:asciiTheme="minorBidi" w:hAnsiTheme="minorBidi"/>
                                <w:b/>
                                <w:bCs/>
                                <w:color w:val="A0005F"/>
                                <w:sz w:val="32"/>
                                <w:szCs w:val="32"/>
                                <w:lang w:bidi="ar-QA"/>
                              </w:rPr>
                              <w:t xml:space="preserve">improved on last year </w:t>
                            </w:r>
                            <w:r w:rsidR="007823F0">
                              <w:rPr>
                                <w:rFonts w:asciiTheme="minorBidi" w:hAnsiTheme="minorBidi"/>
                                <w:b/>
                                <w:bCs/>
                                <w:color w:val="A0005F"/>
                                <w:sz w:val="32"/>
                                <w:szCs w:val="32"/>
                                <w:lang w:bidi="ar-QA"/>
                              </w:rPr>
                              <w:t>with an average utilisation of ~104%</w:t>
                            </w:r>
                          </w:p>
                          <w:p w:rsidR="007823F0" w:rsidRDefault="007823F0" w:rsidP="00A44832">
                            <w:pPr>
                              <w:numPr>
                                <w:ilvl w:val="0"/>
                                <w:numId w:val="1"/>
                              </w:numPr>
                              <w:spacing w:after="0" w:line="360" w:lineRule="auto"/>
                              <w:jc w:val="both"/>
                              <w:rPr>
                                <w:rFonts w:asciiTheme="minorBidi" w:hAnsiTheme="minorBidi"/>
                                <w:b/>
                                <w:bCs/>
                                <w:color w:val="A0005F"/>
                                <w:sz w:val="32"/>
                                <w:szCs w:val="32"/>
                                <w:lang w:bidi="ar-QA"/>
                              </w:rPr>
                            </w:pPr>
                            <w:r w:rsidRPr="00935432">
                              <w:rPr>
                                <w:rFonts w:asciiTheme="minorBidi" w:hAnsiTheme="minorBidi"/>
                                <w:b/>
                                <w:bCs/>
                                <w:color w:val="A0005F"/>
                                <w:sz w:val="32"/>
                                <w:szCs w:val="32"/>
                                <w:lang w:bidi="ar-QA"/>
                              </w:rPr>
                              <w:t>Operating costs improved following the ongoing cost and operational optimization programs</w:t>
                            </w:r>
                            <w:r w:rsidRPr="007823F0">
                              <w:rPr>
                                <w:rFonts w:asciiTheme="minorBidi" w:hAnsiTheme="minorBidi"/>
                                <w:b/>
                                <w:bCs/>
                                <w:color w:val="A0005F"/>
                                <w:sz w:val="32"/>
                                <w:szCs w:val="32"/>
                                <w:lang w:bidi="ar-QA"/>
                              </w:rPr>
                              <w:t xml:space="preserve"> </w:t>
                            </w:r>
                          </w:p>
                          <w:p w:rsidR="00237878" w:rsidRDefault="00935F21" w:rsidP="007823F0">
                            <w:pPr>
                              <w:numPr>
                                <w:ilvl w:val="0"/>
                                <w:numId w:val="1"/>
                              </w:numPr>
                              <w:spacing w:after="0" w:line="360" w:lineRule="auto"/>
                              <w:jc w:val="both"/>
                              <w:rPr>
                                <w:rFonts w:asciiTheme="minorBidi" w:hAnsiTheme="minorBidi"/>
                                <w:b/>
                                <w:bCs/>
                                <w:color w:val="A0005F"/>
                                <w:sz w:val="32"/>
                                <w:szCs w:val="32"/>
                                <w:lang w:bidi="ar-QA"/>
                              </w:rPr>
                            </w:pPr>
                            <w:r w:rsidRPr="00C6349A">
                              <w:rPr>
                                <w:rFonts w:asciiTheme="minorBidi" w:hAnsiTheme="minorBidi"/>
                                <w:b/>
                                <w:bCs/>
                                <w:color w:val="A0005F"/>
                                <w:sz w:val="32"/>
                                <w:szCs w:val="32"/>
                                <w:lang w:bidi="ar-QA"/>
                              </w:rPr>
                              <w:t xml:space="preserve">Strong financial position </w:t>
                            </w:r>
                            <w:r w:rsidR="007823F0">
                              <w:rPr>
                                <w:rFonts w:asciiTheme="minorBidi" w:hAnsiTheme="minorBidi"/>
                                <w:b/>
                                <w:bCs/>
                                <w:color w:val="A0005F"/>
                                <w:sz w:val="32"/>
                                <w:szCs w:val="32"/>
                                <w:lang w:bidi="ar-QA"/>
                              </w:rPr>
                              <w:t>reflected</w:t>
                            </w:r>
                            <w:r w:rsidR="007823F0" w:rsidRPr="00C6349A">
                              <w:rPr>
                                <w:rFonts w:asciiTheme="minorBidi" w:hAnsiTheme="minorBidi"/>
                                <w:b/>
                                <w:bCs/>
                                <w:color w:val="A0005F"/>
                                <w:sz w:val="32"/>
                                <w:szCs w:val="32"/>
                                <w:lang w:bidi="ar-QA"/>
                              </w:rPr>
                              <w:t xml:space="preserve"> </w:t>
                            </w:r>
                            <w:r w:rsidRPr="00C6349A">
                              <w:rPr>
                                <w:rFonts w:asciiTheme="minorBidi" w:hAnsiTheme="minorBidi"/>
                                <w:b/>
                                <w:bCs/>
                                <w:color w:val="A0005F"/>
                                <w:sz w:val="32"/>
                                <w:szCs w:val="32"/>
                                <w:lang w:bidi="ar-QA"/>
                              </w:rPr>
                              <w:t>by lower leverage and higher coverage ratios</w:t>
                            </w:r>
                          </w:p>
                          <w:p w:rsidR="007823F0" w:rsidRPr="00C6349A" w:rsidRDefault="007823F0" w:rsidP="007823F0">
                            <w:pPr>
                              <w:numPr>
                                <w:ilvl w:val="0"/>
                                <w:numId w:val="1"/>
                              </w:numPr>
                              <w:spacing w:after="0" w:line="360" w:lineRule="auto"/>
                              <w:jc w:val="both"/>
                              <w:rPr>
                                <w:rFonts w:asciiTheme="minorBidi" w:hAnsiTheme="minorBidi"/>
                                <w:b/>
                                <w:bCs/>
                                <w:color w:val="A0005F"/>
                                <w:sz w:val="32"/>
                                <w:szCs w:val="32"/>
                                <w:lang w:bidi="ar-QA"/>
                              </w:rPr>
                            </w:pPr>
                            <w:r>
                              <w:rPr>
                                <w:rFonts w:asciiTheme="minorBidi" w:hAnsiTheme="minorBidi"/>
                                <w:b/>
                                <w:bCs/>
                                <w:color w:val="A0005F"/>
                                <w:sz w:val="32"/>
                                <w:szCs w:val="32"/>
                                <w:lang w:bidi="ar-QA"/>
                              </w:rPr>
                              <w:t>Price deflation affected group’s financial performance by ~QR 0.3 billion</w:t>
                            </w:r>
                          </w:p>
                        </w:txbxContent>
                      </wps:txbx>
                      <wps:bodyPr wrap="square" lIns="68580" tIns="68580" rIns="68580" bIns="6858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41BD68" id="_x0000_s1029" type="#_x0000_t202" style="position:absolute;margin-left:-8.4pt;margin-top:305pt;width:490.8pt;height:42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" filled="f" stroked="f">
                <v:textbox inset="5.4pt,5.4pt,5.4pt,5.4pt">
                  <w:txbxContent>
                    <w:p w:rsidR="00A44832" w:rsidRPr="00C6349A" w:rsidRDefault="00A44832" w:rsidP="003A54FA">
                      <w:pPr>
                        <w:numPr>
                          <w:ilvl w:val="0"/>
                          <w:numId w:val="1"/>
                        </w:numPr>
                        <w:spacing w:after="0" w:line="360" w:lineRule="auto"/>
                        <w:jc w:val="both"/>
                        <w:rPr>
                          <w:rFonts w:asciiTheme="minorBidi" w:hAnsiTheme="minorBidi"/>
                          <w:b/>
                          <w:bCs/>
                          <w:color w:val="A0005F"/>
                          <w:sz w:val="32"/>
                          <w:szCs w:val="32"/>
                          <w:lang w:bidi="ar-QA"/>
                        </w:rPr>
                      </w:pPr>
                      <w:r w:rsidRPr="00C6349A">
                        <w:rPr>
                          <w:rFonts w:asciiTheme="minorBidi" w:hAnsiTheme="minorBidi"/>
                          <w:b/>
                          <w:bCs/>
                          <w:color w:val="A0005F"/>
                          <w:sz w:val="32"/>
                          <w:szCs w:val="32"/>
                          <w:lang w:bidi="ar-QA"/>
                        </w:rPr>
                        <w:t xml:space="preserve">Sales volume improved on last year </w:t>
                      </w:r>
                    </w:p>
                    <w:p w:rsidR="007823F0" w:rsidRDefault="007823F0" w:rsidP="00A44832">
                      <w:pPr>
                        <w:numPr>
                          <w:ilvl w:val="0"/>
                          <w:numId w:val="1"/>
                        </w:numPr>
                        <w:spacing w:after="0" w:line="360" w:lineRule="auto"/>
                        <w:jc w:val="both"/>
                        <w:rPr>
                          <w:rFonts w:asciiTheme="minorBidi" w:hAnsiTheme="minorBidi"/>
                          <w:b/>
                          <w:bCs/>
                          <w:color w:val="A0005F"/>
                          <w:sz w:val="32"/>
                          <w:szCs w:val="32"/>
                          <w:lang w:bidi="ar-QA"/>
                        </w:rPr>
                      </w:pPr>
                      <w:r w:rsidRPr="00935432">
                        <w:rPr>
                          <w:rFonts w:asciiTheme="minorBidi" w:hAnsiTheme="minorBidi"/>
                          <w:b/>
                          <w:bCs/>
                          <w:color w:val="A0005F"/>
                          <w:sz w:val="32"/>
                          <w:szCs w:val="32"/>
                          <w:lang w:bidi="ar-QA"/>
                        </w:rPr>
                        <w:t>Strong liquidity position maintained with cash across the group remains at a healthy QR 8.8 billion after the payment of 2015 dividends</w:t>
                      </w:r>
                      <w:r w:rsidRPr="007823F0">
                        <w:rPr>
                          <w:rFonts w:asciiTheme="minorBidi" w:hAnsiTheme="minorBidi"/>
                          <w:b/>
                          <w:bCs/>
                          <w:color w:val="A0005F"/>
                          <w:sz w:val="32"/>
                          <w:szCs w:val="32"/>
                          <w:lang w:bidi="ar-QA"/>
                        </w:rPr>
                        <w:t xml:space="preserve"> </w:t>
                      </w:r>
                    </w:p>
                    <w:p w:rsidR="00A44832" w:rsidRPr="00C6349A" w:rsidRDefault="00A44832" w:rsidP="003539AB">
                      <w:pPr>
                        <w:numPr>
                          <w:ilvl w:val="0"/>
                          <w:numId w:val="1"/>
                        </w:numPr>
                        <w:spacing w:after="0" w:line="360" w:lineRule="auto"/>
                        <w:jc w:val="both"/>
                        <w:rPr>
                          <w:rFonts w:asciiTheme="minorBidi" w:hAnsiTheme="minorBidi"/>
                          <w:b/>
                          <w:bCs/>
                          <w:color w:val="A0005F"/>
                          <w:sz w:val="32"/>
                          <w:szCs w:val="32"/>
                          <w:lang w:bidi="ar-QA"/>
                        </w:rPr>
                      </w:pPr>
                      <w:r w:rsidRPr="00C6349A">
                        <w:rPr>
                          <w:rFonts w:asciiTheme="minorBidi" w:hAnsiTheme="minorBidi"/>
                          <w:b/>
                          <w:bCs/>
                          <w:color w:val="A0005F"/>
                          <w:sz w:val="32"/>
                          <w:szCs w:val="32"/>
                          <w:lang w:bidi="ar-QA"/>
                        </w:rPr>
                        <w:t xml:space="preserve">Group’s production and utilisation </w:t>
                      </w:r>
                      <w:r w:rsidR="003539AB">
                        <w:rPr>
                          <w:rFonts w:asciiTheme="minorBidi" w:hAnsiTheme="minorBidi"/>
                          <w:b/>
                          <w:bCs/>
                          <w:color w:val="A0005F"/>
                          <w:sz w:val="32"/>
                          <w:szCs w:val="32"/>
                          <w:lang w:bidi="ar-QA"/>
                        </w:rPr>
                        <w:t>have</w:t>
                      </w:r>
                      <w:r w:rsidR="003539AB" w:rsidRPr="00C6349A">
                        <w:rPr>
                          <w:rFonts w:asciiTheme="minorBidi" w:hAnsiTheme="minorBidi"/>
                          <w:b/>
                          <w:bCs/>
                          <w:color w:val="A0005F"/>
                          <w:sz w:val="32"/>
                          <w:szCs w:val="32"/>
                          <w:lang w:bidi="ar-QA"/>
                        </w:rPr>
                        <w:t xml:space="preserve"> </w:t>
                      </w:r>
                      <w:r w:rsidRPr="00C6349A">
                        <w:rPr>
                          <w:rFonts w:asciiTheme="minorBidi" w:hAnsiTheme="minorBidi"/>
                          <w:b/>
                          <w:bCs/>
                          <w:color w:val="A0005F"/>
                          <w:sz w:val="32"/>
                          <w:szCs w:val="32"/>
                          <w:lang w:bidi="ar-QA"/>
                        </w:rPr>
                        <w:t xml:space="preserve">improved on last year </w:t>
                      </w:r>
                      <w:r w:rsidR="007823F0">
                        <w:rPr>
                          <w:rFonts w:asciiTheme="minorBidi" w:hAnsiTheme="minorBidi"/>
                          <w:b/>
                          <w:bCs/>
                          <w:color w:val="A0005F"/>
                          <w:sz w:val="32"/>
                          <w:szCs w:val="32"/>
                          <w:lang w:bidi="ar-QA"/>
                        </w:rPr>
                        <w:t>with an average utilisation of ~104%</w:t>
                      </w:r>
                    </w:p>
                    <w:p w:rsidR="007823F0" w:rsidRDefault="007823F0" w:rsidP="00A44832">
                      <w:pPr>
                        <w:numPr>
                          <w:ilvl w:val="0"/>
                          <w:numId w:val="1"/>
                        </w:numPr>
                        <w:spacing w:after="0" w:line="360" w:lineRule="auto"/>
                        <w:jc w:val="both"/>
                        <w:rPr>
                          <w:rFonts w:asciiTheme="minorBidi" w:hAnsiTheme="minorBidi"/>
                          <w:b/>
                          <w:bCs/>
                          <w:color w:val="A0005F"/>
                          <w:sz w:val="32"/>
                          <w:szCs w:val="32"/>
                          <w:lang w:bidi="ar-QA"/>
                        </w:rPr>
                      </w:pPr>
                      <w:r w:rsidRPr="00935432">
                        <w:rPr>
                          <w:rFonts w:asciiTheme="minorBidi" w:hAnsiTheme="minorBidi"/>
                          <w:b/>
                          <w:bCs/>
                          <w:color w:val="A0005F"/>
                          <w:sz w:val="32"/>
                          <w:szCs w:val="32"/>
                          <w:lang w:bidi="ar-QA"/>
                        </w:rPr>
                        <w:t>Operating costs improved following the ongoing cost and operational optimization programs</w:t>
                      </w:r>
                      <w:r w:rsidRPr="007823F0">
                        <w:rPr>
                          <w:rFonts w:asciiTheme="minorBidi" w:hAnsiTheme="minorBidi"/>
                          <w:b/>
                          <w:bCs/>
                          <w:color w:val="A0005F"/>
                          <w:sz w:val="32"/>
                          <w:szCs w:val="32"/>
                          <w:lang w:bidi="ar-QA"/>
                        </w:rPr>
                        <w:t xml:space="preserve"> </w:t>
                      </w:r>
                    </w:p>
                    <w:p w:rsidR="00237878" w:rsidRDefault="00935F21" w:rsidP="007823F0">
                      <w:pPr>
                        <w:numPr>
                          <w:ilvl w:val="0"/>
                          <w:numId w:val="1"/>
                        </w:numPr>
                        <w:spacing w:after="0" w:line="360" w:lineRule="auto"/>
                        <w:jc w:val="both"/>
                        <w:rPr>
                          <w:rFonts w:asciiTheme="minorBidi" w:hAnsiTheme="minorBidi"/>
                          <w:b/>
                          <w:bCs/>
                          <w:color w:val="A0005F"/>
                          <w:sz w:val="32"/>
                          <w:szCs w:val="32"/>
                          <w:lang w:bidi="ar-QA"/>
                        </w:rPr>
                      </w:pPr>
                      <w:r w:rsidRPr="00C6349A">
                        <w:rPr>
                          <w:rFonts w:asciiTheme="minorBidi" w:hAnsiTheme="minorBidi"/>
                          <w:b/>
                          <w:bCs/>
                          <w:color w:val="A0005F"/>
                          <w:sz w:val="32"/>
                          <w:szCs w:val="32"/>
                          <w:lang w:bidi="ar-QA"/>
                        </w:rPr>
                        <w:t xml:space="preserve">Strong financial position </w:t>
                      </w:r>
                      <w:r w:rsidR="007823F0">
                        <w:rPr>
                          <w:rFonts w:asciiTheme="minorBidi" w:hAnsiTheme="minorBidi"/>
                          <w:b/>
                          <w:bCs/>
                          <w:color w:val="A0005F"/>
                          <w:sz w:val="32"/>
                          <w:szCs w:val="32"/>
                          <w:lang w:bidi="ar-QA"/>
                        </w:rPr>
                        <w:t>reflected</w:t>
                      </w:r>
                      <w:r w:rsidR="007823F0" w:rsidRPr="00C6349A">
                        <w:rPr>
                          <w:rFonts w:asciiTheme="minorBidi" w:hAnsiTheme="minorBidi"/>
                          <w:b/>
                          <w:bCs/>
                          <w:color w:val="A0005F"/>
                          <w:sz w:val="32"/>
                          <w:szCs w:val="32"/>
                          <w:lang w:bidi="ar-QA"/>
                        </w:rPr>
                        <w:t xml:space="preserve"> </w:t>
                      </w:r>
                      <w:r w:rsidRPr="00C6349A">
                        <w:rPr>
                          <w:rFonts w:asciiTheme="minorBidi" w:hAnsiTheme="minorBidi"/>
                          <w:b/>
                          <w:bCs/>
                          <w:color w:val="A0005F"/>
                          <w:sz w:val="32"/>
                          <w:szCs w:val="32"/>
                          <w:lang w:bidi="ar-QA"/>
                        </w:rPr>
                        <w:t>by lower leverage and higher coverage ratios</w:t>
                      </w:r>
                    </w:p>
                    <w:p w:rsidR="007823F0" w:rsidRPr="00C6349A" w:rsidRDefault="007823F0" w:rsidP="007823F0">
                      <w:pPr>
                        <w:numPr>
                          <w:ilvl w:val="0"/>
                          <w:numId w:val="1"/>
                        </w:numPr>
                        <w:spacing w:after="0" w:line="360" w:lineRule="auto"/>
                        <w:jc w:val="both"/>
                        <w:rPr>
                          <w:rFonts w:asciiTheme="minorBidi" w:hAnsiTheme="minorBidi"/>
                          <w:b/>
                          <w:bCs/>
                          <w:color w:val="A0005F"/>
                          <w:sz w:val="32"/>
                          <w:szCs w:val="32"/>
                          <w:lang w:bidi="ar-QA"/>
                        </w:rPr>
                      </w:pPr>
                      <w:r>
                        <w:rPr>
                          <w:rFonts w:asciiTheme="minorBidi" w:hAnsiTheme="minorBidi"/>
                          <w:b/>
                          <w:bCs/>
                          <w:color w:val="A0005F"/>
                          <w:sz w:val="32"/>
                          <w:szCs w:val="32"/>
                          <w:lang w:bidi="ar-QA"/>
                        </w:rPr>
                        <w:t>Price deflation affected group’s financial performance by ~QR 0.3 billion</w:t>
                      </w:r>
                    </w:p>
                  </w:txbxContent>
                </v:textbox>
                <w10:wrap anchorx="margin"/>
              </v:shape>
            </w:pict>
          </mc:Fallback>
        </mc:AlternateContent>
      </w:r>
      <w:r w:rsidR="003F7DD6" w:rsidRPr="00D14680">
        <w:rPr>
          <w:rFonts w:asciiTheme="minorBidi" w:hAnsiTheme="minorBidi"/>
          <w:sz w:val="38"/>
          <w:szCs w:val="38"/>
        </w:rPr>
        <w:br w:type="page"/>
      </w:r>
    </w:p>
    <w:p w:rsidR="00065BC5" w:rsidRPr="008E20D0" w:rsidRDefault="00065BC5" w:rsidP="00EC510B">
      <w:pPr>
        <w:pStyle w:val="Highlights"/>
        <w:spacing w:after="120"/>
        <w:rPr>
          <w:rFonts w:asciiTheme="minorBidi" w:hAnsiTheme="minorBidi"/>
          <w:i w:val="0"/>
          <w:iCs w:val="0"/>
          <w:color w:val="404040" w:themeColor="text1" w:themeTint="BF"/>
          <w:sz w:val="22"/>
          <w:szCs w:val="22"/>
        </w:rPr>
      </w:pPr>
      <w:r w:rsidRPr="008E20D0">
        <w:rPr>
          <w:rFonts w:asciiTheme="minorBidi" w:hAnsiTheme="minorBidi"/>
          <w:b/>
          <w:bCs/>
          <w:i w:val="0"/>
          <w:iCs w:val="0"/>
          <w:color w:val="404040" w:themeColor="text1" w:themeTint="BF"/>
          <w:sz w:val="22"/>
          <w:szCs w:val="22"/>
        </w:rPr>
        <w:lastRenderedPageBreak/>
        <w:t>DOHA, QATAR</w:t>
      </w:r>
      <w:r w:rsidRPr="008E20D0">
        <w:rPr>
          <w:rFonts w:asciiTheme="minorBidi" w:hAnsiTheme="minorBidi"/>
          <w:i w:val="0"/>
          <w:iCs w:val="0"/>
          <w:color w:val="404040" w:themeColor="text1" w:themeTint="BF"/>
          <w:sz w:val="22"/>
          <w:szCs w:val="22"/>
        </w:rPr>
        <w:t xml:space="preserve"> - Industries Qatar </w:t>
      </w:r>
      <w:r w:rsidRPr="008E20D0">
        <w:rPr>
          <w:rStyle w:val="FinancialResult"/>
          <w:rFonts w:asciiTheme="minorBidi" w:hAnsiTheme="minorBidi"/>
          <w:i w:val="0"/>
          <w:iCs w:val="0"/>
          <w:sz w:val="22"/>
          <w:szCs w:val="22"/>
        </w:rPr>
        <w:t>(“IQ” or “the group”; QE: IQCD)</w:t>
      </w:r>
      <w:r w:rsidRPr="008E20D0">
        <w:rPr>
          <w:rFonts w:asciiTheme="minorBidi" w:hAnsiTheme="minorBidi"/>
          <w:i w:val="0"/>
          <w:iCs w:val="0"/>
          <w:color w:val="404040" w:themeColor="text1" w:themeTint="BF"/>
          <w:sz w:val="22"/>
          <w:szCs w:val="22"/>
        </w:rPr>
        <w:t xml:space="preserve">, one of the region’s industrial giants with interests in the production of a wide range of petrochemical, fertiliser and steel products, announced its financial results for the </w:t>
      </w:r>
      <w:r w:rsidR="00D11853" w:rsidRPr="008E20D0">
        <w:rPr>
          <w:rFonts w:asciiTheme="minorBidi" w:hAnsiTheme="minorBidi"/>
          <w:i w:val="0"/>
          <w:iCs w:val="0"/>
          <w:color w:val="404040" w:themeColor="text1" w:themeTint="BF"/>
          <w:sz w:val="22"/>
          <w:szCs w:val="22"/>
        </w:rPr>
        <w:t xml:space="preserve">period </w:t>
      </w:r>
      <w:r w:rsidRPr="008E20D0">
        <w:rPr>
          <w:rFonts w:asciiTheme="minorBidi" w:hAnsiTheme="minorBidi"/>
          <w:i w:val="0"/>
          <w:iCs w:val="0"/>
          <w:color w:val="404040" w:themeColor="text1" w:themeTint="BF"/>
          <w:sz w:val="22"/>
          <w:szCs w:val="22"/>
        </w:rPr>
        <w:t xml:space="preserve">ended </w:t>
      </w:r>
      <w:r w:rsidR="005A7B26" w:rsidRPr="008E20D0">
        <w:rPr>
          <w:rFonts w:asciiTheme="minorBidi" w:hAnsiTheme="minorBidi"/>
          <w:i w:val="0"/>
          <w:iCs w:val="0"/>
          <w:color w:val="404040" w:themeColor="text1" w:themeTint="BF"/>
          <w:sz w:val="22"/>
          <w:szCs w:val="22"/>
        </w:rPr>
        <w:t xml:space="preserve">31 </w:t>
      </w:r>
      <w:r w:rsidR="004822AF">
        <w:rPr>
          <w:rFonts w:asciiTheme="minorBidi" w:hAnsiTheme="minorBidi"/>
          <w:i w:val="0"/>
          <w:iCs w:val="0"/>
          <w:color w:val="404040" w:themeColor="text1" w:themeTint="BF"/>
          <w:sz w:val="22"/>
          <w:szCs w:val="22"/>
        </w:rPr>
        <w:t>March</w:t>
      </w:r>
      <w:r w:rsidRPr="008E20D0">
        <w:rPr>
          <w:rFonts w:asciiTheme="minorBidi" w:hAnsiTheme="minorBidi"/>
          <w:i w:val="0"/>
          <w:iCs w:val="0"/>
          <w:color w:val="404040" w:themeColor="text1" w:themeTint="BF"/>
          <w:sz w:val="22"/>
          <w:szCs w:val="22"/>
        </w:rPr>
        <w:t xml:space="preserve">, </w:t>
      </w:r>
      <w:r w:rsidR="004822AF" w:rsidRPr="008E20D0">
        <w:rPr>
          <w:rFonts w:asciiTheme="minorBidi" w:hAnsiTheme="minorBidi"/>
          <w:i w:val="0"/>
          <w:iCs w:val="0"/>
          <w:color w:val="404040" w:themeColor="text1" w:themeTint="BF"/>
          <w:sz w:val="22"/>
          <w:szCs w:val="22"/>
        </w:rPr>
        <w:t>201</w:t>
      </w:r>
      <w:r w:rsidR="004822AF">
        <w:rPr>
          <w:rFonts w:asciiTheme="minorBidi" w:hAnsiTheme="minorBidi"/>
          <w:i w:val="0"/>
          <w:iCs w:val="0"/>
          <w:color w:val="404040" w:themeColor="text1" w:themeTint="BF"/>
          <w:sz w:val="22"/>
          <w:szCs w:val="22"/>
        </w:rPr>
        <w:t>6</w:t>
      </w:r>
      <w:r w:rsidR="004822AF" w:rsidRPr="008E20D0">
        <w:rPr>
          <w:rFonts w:asciiTheme="minorBidi" w:hAnsiTheme="minorBidi"/>
          <w:i w:val="0"/>
          <w:iCs w:val="0"/>
          <w:color w:val="404040" w:themeColor="text1" w:themeTint="BF"/>
          <w:sz w:val="22"/>
          <w:szCs w:val="22"/>
        </w:rPr>
        <w:t xml:space="preserve"> </w:t>
      </w:r>
      <w:r w:rsidRPr="008E20D0">
        <w:rPr>
          <w:rFonts w:asciiTheme="minorBidi" w:hAnsiTheme="minorBidi"/>
          <w:i w:val="0"/>
          <w:iCs w:val="0"/>
          <w:color w:val="404040" w:themeColor="text1" w:themeTint="BF"/>
          <w:sz w:val="22"/>
          <w:szCs w:val="22"/>
        </w:rPr>
        <w:t xml:space="preserve">with net profit of QR </w:t>
      </w:r>
      <w:r w:rsidR="00EC510B">
        <w:rPr>
          <w:rFonts w:asciiTheme="minorBidi" w:hAnsiTheme="minorBidi"/>
          <w:i w:val="0"/>
          <w:iCs w:val="0"/>
          <w:color w:val="404040" w:themeColor="text1" w:themeTint="BF"/>
          <w:sz w:val="22"/>
          <w:szCs w:val="22"/>
        </w:rPr>
        <w:t>0.7</w:t>
      </w:r>
      <w:r w:rsidR="00EC510B" w:rsidRPr="008E20D0">
        <w:rPr>
          <w:rFonts w:asciiTheme="minorBidi" w:hAnsiTheme="minorBidi"/>
          <w:i w:val="0"/>
          <w:iCs w:val="0"/>
          <w:color w:val="404040" w:themeColor="text1" w:themeTint="BF"/>
          <w:sz w:val="22"/>
          <w:szCs w:val="22"/>
        </w:rPr>
        <w:t xml:space="preserve"> </w:t>
      </w:r>
      <w:r w:rsidR="009310C7" w:rsidRPr="008E20D0">
        <w:rPr>
          <w:rFonts w:asciiTheme="minorBidi" w:hAnsiTheme="minorBidi"/>
          <w:i w:val="0"/>
          <w:iCs w:val="0"/>
          <w:color w:val="404040" w:themeColor="text1" w:themeTint="BF"/>
          <w:sz w:val="22"/>
          <w:szCs w:val="22"/>
        </w:rPr>
        <w:t>billion</w:t>
      </w:r>
      <w:r w:rsidRPr="008E20D0">
        <w:rPr>
          <w:rFonts w:asciiTheme="minorBidi" w:hAnsiTheme="minorBidi"/>
          <w:i w:val="0"/>
          <w:iCs w:val="0"/>
          <w:color w:val="404040" w:themeColor="text1" w:themeTint="BF"/>
          <w:sz w:val="22"/>
          <w:szCs w:val="22"/>
        </w:rPr>
        <w:t>.</w:t>
      </w:r>
    </w:p>
    <w:p w:rsidR="00FE301B" w:rsidRDefault="00760D74" w:rsidP="00EC510B">
      <w:pPr>
        <w:pStyle w:val="MainText"/>
        <w:spacing w:after="120"/>
        <w:rPr>
          <w:rFonts w:asciiTheme="minorBidi" w:hAnsiTheme="minorBidi"/>
          <w:sz w:val="22"/>
          <w:szCs w:val="22"/>
        </w:rPr>
      </w:pPr>
      <w:r>
        <w:rPr>
          <w:rFonts w:asciiTheme="minorBidi" w:hAnsiTheme="minorBidi"/>
          <w:sz w:val="22"/>
          <w:szCs w:val="22"/>
        </w:rPr>
        <w:t>The group recorded impressive financial and operational performance across all of its operating segments amidst the challenging macro-economic environment</w:t>
      </w:r>
      <w:r w:rsidR="00671B46" w:rsidRPr="008E20D0">
        <w:rPr>
          <w:rFonts w:asciiTheme="minorBidi" w:hAnsiTheme="minorBidi"/>
          <w:sz w:val="22"/>
          <w:szCs w:val="22"/>
        </w:rPr>
        <w:t xml:space="preserve">. </w:t>
      </w:r>
      <w:r w:rsidR="00FE301B">
        <w:rPr>
          <w:rFonts w:asciiTheme="minorBidi" w:hAnsiTheme="minorBidi"/>
          <w:sz w:val="22"/>
          <w:szCs w:val="22"/>
        </w:rPr>
        <w:t>All operating segments within the group continued to operate under tough trading conditions similar to those experienced over the last twelve to eighteen months</w:t>
      </w:r>
      <w:r w:rsidR="00EC510B">
        <w:rPr>
          <w:rFonts w:asciiTheme="minorBidi" w:hAnsiTheme="minorBidi"/>
          <w:sz w:val="22"/>
          <w:szCs w:val="22"/>
        </w:rPr>
        <w:t xml:space="preserve"> where product prices experienced severe setbacks</w:t>
      </w:r>
      <w:r w:rsidR="00FE301B">
        <w:rPr>
          <w:rFonts w:asciiTheme="minorBidi" w:hAnsiTheme="minorBidi"/>
          <w:sz w:val="22"/>
          <w:szCs w:val="22"/>
        </w:rPr>
        <w:t>.</w:t>
      </w:r>
      <w:r w:rsidR="00EC510B">
        <w:rPr>
          <w:rFonts w:asciiTheme="minorBidi" w:hAnsiTheme="minorBidi"/>
          <w:sz w:val="22"/>
          <w:szCs w:val="22"/>
        </w:rPr>
        <w:t xml:space="preserve"> Nevertheless the group was able to increase its production and sales versus last year</w:t>
      </w:r>
      <w:r w:rsidR="00A46D29">
        <w:rPr>
          <w:rFonts w:asciiTheme="minorBidi" w:hAnsiTheme="minorBidi"/>
          <w:sz w:val="22"/>
          <w:szCs w:val="22"/>
        </w:rPr>
        <w:t>.</w:t>
      </w:r>
    </w:p>
    <w:p w:rsidR="00F13724" w:rsidRDefault="00A42100" w:rsidP="00244352">
      <w:pPr>
        <w:pStyle w:val="MainText"/>
        <w:spacing w:after="120"/>
        <w:rPr>
          <w:rFonts w:asciiTheme="minorBidi" w:hAnsiTheme="minorBidi"/>
          <w:sz w:val="22"/>
          <w:szCs w:val="22"/>
        </w:rPr>
      </w:pPr>
      <w:r>
        <w:rPr>
          <w:rFonts w:asciiTheme="minorBidi" w:hAnsiTheme="minorBidi"/>
          <w:sz w:val="22"/>
          <w:szCs w:val="22"/>
        </w:rPr>
        <w:t>Prices of the petrochemical products</w:t>
      </w:r>
      <w:r w:rsidR="00760D74">
        <w:rPr>
          <w:rFonts w:asciiTheme="minorBidi" w:hAnsiTheme="minorBidi"/>
          <w:sz w:val="22"/>
          <w:szCs w:val="22"/>
        </w:rPr>
        <w:t xml:space="preserve"> </w:t>
      </w:r>
      <w:r>
        <w:rPr>
          <w:rFonts w:asciiTheme="minorBidi" w:hAnsiTheme="minorBidi"/>
          <w:sz w:val="22"/>
          <w:szCs w:val="22"/>
        </w:rPr>
        <w:t xml:space="preserve">remained </w:t>
      </w:r>
      <w:r w:rsidR="00EC510B">
        <w:rPr>
          <w:rFonts w:asciiTheme="minorBidi" w:hAnsiTheme="minorBidi"/>
          <w:sz w:val="22"/>
          <w:szCs w:val="22"/>
        </w:rPr>
        <w:t xml:space="preserve">somewhat </w:t>
      </w:r>
      <w:r>
        <w:rPr>
          <w:rFonts w:asciiTheme="minorBidi" w:hAnsiTheme="minorBidi"/>
          <w:sz w:val="22"/>
          <w:szCs w:val="22"/>
        </w:rPr>
        <w:t>low compared to last year in line with their close correlation</w:t>
      </w:r>
      <w:r w:rsidR="00F13724">
        <w:rPr>
          <w:rFonts w:asciiTheme="minorBidi" w:hAnsiTheme="minorBidi"/>
          <w:sz w:val="22"/>
          <w:szCs w:val="22"/>
        </w:rPr>
        <w:t xml:space="preserve"> </w:t>
      </w:r>
      <w:r>
        <w:rPr>
          <w:rFonts w:asciiTheme="minorBidi" w:hAnsiTheme="minorBidi"/>
          <w:sz w:val="22"/>
          <w:szCs w:val="22"/>
        </w:rPr>
        <w:t>with</w:t>
      </w:r>
      <w:r w:rsidR="00F13724">
        <w:rPr>
          <w:rFonts w:asciiTheme="minorBidi" w:hAnsiTheme="minorBidi"/>
          <w:sz w:val="22"/>
          <w:szCs w:val="22"/>
        </w:rPr>
        <w:t xml:space="preserve"> </w:t>
      </w:r>
      <w:r>
        <w:rPr>
          <w:rFonts w:asciiTheme="minorBidi" w:hAnsiTheme="minorBidi"/>
          <w:sz w:val="22"/>
          <w:szCs w:val="22"/>
        </w:rPr>
        <w:t>the</w:t>
      </w:r>
      <w:r w:rsidR="00F13724">
        <w:rPr>
          <w:rFonts w:asciiTheme="minorBidi" w:hAnsiTheme="minorBidi"/>
          <w:sz w:val="22"/>
          <w:szCs w:val="22"/>
        </w:rPr>
        <w:t xml:space="preserve"> crude oil prices </w:t>
      </w:r>
      <w:r w:rsidR="00760D74">
        <w:rPr>
          <w:rFonts w:asciiTheme="minorBidi" w:hAnsiTheme="minorBidi"/>
          <w:sz w:val="22"/>
          <w:szCs w:val="22"/>
        </w:rPr>
        <w:t xml:space="preserve">whilst the demand for the petrochemical products remained muted due to unfavorable economic conditions in some of the key markets. </w:t>
      </w:r>
      <w:r w:rsidR="00FE301B">
        <w:rPr>
          <w:rFonts w:asciiTheme="minorBidi" w:hAnsiTheme="minorBidi"/>
          <w:sz w:val="22"/>
          <w:szCs w:val="22"/>
        </w:rPr>
        <w:t xml:space="preserve">Petrochemicals sales volumes </w:t>
      </w:r>
      <w:r w:rsidR="00EC510B">
        <w:rPr>
          <w:rFonts w:asciiTheme="minorBidi" w:hAnsiTheme="minorBidi"/>
          <w:sz w:val="22"/>
          <w:szCs w:val="22"/>
        </w:rPr>
        <w:t xml:space="preserve">however </w:t>
      </w:r>
      <w:r w:rsidR="00FE301B">
        <w:rPr>
          <w:rFonts w:asciiTheme="minorBidi" w:hAnsiTheme="minorBidi"/>
          <w:sz w:val="22"/>
          <w:szCs w:val="22"/>
        </w:rPr>
        <w:t xml:space="preserve">were </w:t>
      </w:r>
      <w:r w:rsidR="00F13724">
        <w:rPr>
          <w:rFonts w:asciiTheme="minorBidi" w:hAnsiTheme="minorBidi"/>
          <w:sz w:val="22"/>
          <w:szCs w:val="22"/>
        </w:rPr>
        <w:t>improved on last year</w:t>
      </w:r>
      <w:r w:rsidR="00944AA4">
        <w:rPr>
          <w:rFonts w:asciiTheme="minorBidi" w:hAnsiTheme="minorBidi"/>
          <w:sz w:val="22"/>
          <w:szCs w:val="22"/>
        </w:rPr>
        <w:t xml:space="preserve"> </w:t>
      </w:r>
      <w:r w:rsidR="00EC510B">
        <w:rPr>
          <w:rFonts w:asciiTheme="minorBidi" w:hAnsiTheme="minorBidi"/>
          <w:sz w:val="22"/>
          <w:szCs w:val="22"/>
        </w:rPr>
        <w:t>due to improved production</w:t>
      </w:r>
      <w:r w:rsidR="00944AA4">
        <w:rPr>
          <w:rFonts w:asciiTheme="minorBidi" w:hAnsiTheme="minorBidi"/>
          <w:sz w:val="22"/>
          <w:szCs w:val="22"/>
        </w:rPr>
        <w:t xml:space="preserve"> despite an unplanned shutdown </w:t>
      </w:r>
      <w:r w:rsidR="003539AB">
        <w:rPr>
          <w:rFonts w:asciiTheme="minorBidi" w:hAnsiTheme="minorBidi"/>
          <w:sz w:val="22"/>
          <w:szCs w:val="22"/>
        </w:rPr>
        <w:t xml:space="preserve">of </w:t>
      </w:r>
      <w:r w:rsidR="00944AA4">
        <w:rPr>
          <w:rFonts w:asciiTheme="minorBidi" w:hAnsiTheme="minorBidi"/>
          <w:sz w:val="22"/>
          <w:szCs w:val="22"/>
        </w:rPr>
        <w:t xml:space="preserve">one of </w:t>
      </w:r>
      <w:r w:rsidR="00EC510B">
        <w:rPr>
          <w:rFonts w:asciiTheme="minorBidi" w:hAnsiTheme="minorBidi"/>
          <w:sz w:val="22"/>
          <w:szCs w:val="22"/>
        </w:rPr>
        <w:t xml:space="preserve">the key petrochemicals facilities during </w:t>
      </w:r>
      <w:r w:rsidR="00244352">
        <w:rPr>
          <w:rFonts w:asciiTheme="minorBidi" w:hAnsiTheme="minorBidi"/>
          <w:sz w:val="22"/>
          <w:szCs w:val="22"/>
        </w:rPr>
        <w:t>the current</w:t>
      </w:r>
      <w:r w:rsidR="00EC510B">
        <w:rPr>
          <w:rFonts w:asciiTheme="minorBidi" w:hAnsiTheme="minorBidi"/>
          <w:sz w:val="22"/>
          <w:szCs w:val="22"/>
        </w:rPr>
        <w:t xml:space="preserve"> year</w:t>
      </w:r>
      <w:r w:rsidR="00FE301B">
        <w:rPr>
          <w:rFonts w:asciiTheme="minorBidi" w:hAnsiTheme="minorBidi"/>
          <w:sz w:val="22"/>
          <w:szCs w:val="22"/>
        </w:rPr>
        <w:t xml:space="preserve">. </w:t>
      </w:r>
    </w:p>
    <w:p w:rsidR="0001741A" w:rsidRDefault="008A4BDA" w:rsidP="003E1FEC">
      <w:pPr>
        <w:pStyle w:val="MainText"/>
        <w:spacing w:after="120"/>
        <w:rPr>
          <w:rFonts w:asciiTheme="minorBidi" w:hAnsiTheme="minorBidi"/>
          <w:sz w:val="22"/>
          <w:szCs w:val="22"/>
        </w:rPr>
      </w:pPr>
      <w:r>
        <w:rPr>
          <w:rFonts w:asciiTheme="minorBidi" w:hAnsiTheme="minorBidi"/>
          <w:sz w:val="22"/>
          <w:szCs w:val="22"/>
        </w:rPr>
        <w:t xml:space="preserve">Fertiliser prices on the other hand were significantly down on last year due to </w:t>
      </w:r>
      <w:r w:rsidR="00A46D29">
        <w:rPr>
          <w:rFonts w:asciiTheme="minorBidi" w:hAnsiTheme="minorBidi"/>
          <w:sz w:val="22"/>
          <w:szCs w:val="22"/>
        </w:rPr>
        <w:t xml:space="preserve">a combination of factors including </w:t>
      </w:r>
      <w:r>
        <w:rPr>
          <w:rFonts w:asciiTheme="minorBidi" w:hAnsiTheme="minorBidi"/>
          <w:sz w:val="22"/>
          <w:szCs w:val="22"/>
        </w:rPr>
        <w:t>lower energy</w:t>
      </w:r>
      <w:r w:rsidR="000320F6">
        <w:rPr>
          <w:rFonts w:asciiTheme="minorBidi" w:hAnsiTheme="minorBidi"/>
          <w:sz w:val="22"/>
          <w:szCs w:val="22"/>
        </w:rPr>
        <w:t xml:space="preserve"> </w:t>
      </w:r>
      <w:r>
        <w:rPr>
          <w:rFonts w:asciiTheme="minorBidi" w:hAnsiTheme="minorBidi"/>
          <w:sz w:val="22"/>
          <w:szCs w:val="22"/>
        </w:rPr>
        <w:t xml:space="preserve">prices, lower </w:t>
      </w:r>
      <w:r w:rsidR="003E1FEC">
        <w:rPr>
          <w:rFonts w:asciiTheme="minorBidi" w:hAnsiTheme="minorBidi"/>
          <w:sz w:val="22"/>
          <w:szCs w:val="22"/>
        </w:rPr>
        <w:t>demand</w:t>
      </w:r>
      <w:r w:rsidR="00F13724">
        <w:rPr>
          <w:rFonts w:asciiTheme="minorBidi" w:hAnsiTheme="minorBidi"/>
          <w:sz w:val="22"/>
          <w:szCs w:val="22"/>
        </w:rPr>
        <w:t xml:space="preserve">, </w:t>
      </w:r>
      <w:r w:rsidR="0001741A">
        <w:rPr>
          <w:rFonts w:asciiTheme="minorBidi" w:hAnsiTheme="minorBidi"/>
          <w:sz w:val="22"/>
          <w:szCs w:val="22"/>
        </w:rPr>
        <w:t xml:space="preserve">currency depreciation in some </w:t>
      </w:r>
      <w:r w:rsidR="006C2AC7">
        <w:rPr>
          <w:rFonts w:asciiTheme="minorBidi" w:hAnsiTheme="minorBidi"/>
          <w:sz w:val="22"/>
          <w:szCs w:val="22"/>
        </w:rPr>
        <w:t>economies</w:t>
      </w:r>
      <w:r w:rsidR="00F13724">
        <w:rPr>
          <w:rFonts w:asciiTheme="minorBidi" w:hAnsiTheme="minorBidi"/>
          <w:sz w:val="22"/>
          <w:szCs w:val="22"/>
        </w:rPr>
        <w:t xml:space="preserve"> and expected capacity additions in some of the key supplier</w:t>
      </w:r>
      <w:r w:rsidR="0001741A">
        <w:rPr>
          <w:rFonts w:asciiTheme="minorBidi" w:hAnsiTheme="minorBidi"/>
          <w:sz w:val="22"/>
          <w:szCs w:val="22"/>
        </w:rPr>
        <w:t xml:space="preserve"> markets. Sales volumes, however was up on last year in line with higher production</w:t>
      </w:r>
      <w:r w:rsidR="0026671C">
        <w:rPr>
          <w:rFonts w:asciiTheme="minorBidi" w:hAnsiTheme="minorBidi"/>
          <w:sz w:val="22"/>
          <w:szCs w:val="22"/>
        </w:rPr>
        <w:t xml:space="preserve"> due to lower facility maintenance in the current year</w:t>
      </w:r>
      <w:r w:rsidR="0001741A">
        <w:rPr>
          <w:rFonts w:asciiTheme="minorBidi" w:hAnsiTheme="minorBidi"/>
          <w:sz w:val="22"/>
          <w:szCs w:val="22"/>
        </w:rPr>
        <w:t>.</w:t>
      </w:r>
    </w:p>
    <w:p w:rsidR="00012072" w:rsidRDefault="00565F86" w:rsidP="00A46D29">
      <w:pPr>
        <w:pStyle w:val="MainText"/>
        <w:spacing w:after="120"/>
        <w:rPr>
          <w:rFonts w:asciiTheme="minorBidi" w:hAnsiTheme="minorBidi"/>
          <w:sz w:val="22"/>
          <w:szCs w:val="22"/>
        </w:rPr>
      </w:pPr>
      <w:r>
        <w:rPr>
          <w:rFonts w:asciiTheme="minorBidi" w:hAnsiTheme="minorBidi"/>
          <w:sz w:val="22"/>
          <w:szCs w:val="22"/>
        </w:rPr>
        <w:t xml:space="preserve">Prices </w:t>
      </w:r>
      <w:r w:rsidR="00231879">
        <w:rPr>
          <w:rFonts w:asciiTheme="minorBidi" w:hAnsiTheme="minorBidi"/>
          <w:sz w:val="22"/>
          <w:szCs w:val="22"/>
        </w:rPr>
        <w:t>in</w:t>
      </w:r>
      <w:r>
        <w:rPr>
          <w:rFonts w:asciiTheme="minorBidi" w:hAnsiTheme="minorBidi"/>
          <w:sz w:val="22"/>
          <w:szCs w:val="22"/>
        </w:rPr>
        <w:t xml:space="preserve"> steel </w:t>
      </w:r>
      <w:r w:rsidR="00231879">
        <w:rPr>
          <w:rFonts w:asciiTheme="minorBidi" w:hAnsiTheme="minorBidi"/>
          <w:sz w:val="22"/>
          <w:szCs w:val="22"/>
        </w:rPr>
        <w:t xml:space="preserve">segment </w:t>
      </w:r>
      <w:r>
        <w:rPr>
          <w:rFonts w:asciiTheme="minorBidi" w:hAnsiTheme="minorBidi"/>
          <w:sz w:val="22"/>
          <w:szCs w:val="22"/>
        </w:rPr>
        <w:t xml:space="preserve">were </w:t>
      </w:r>
      <w:r w:rsidR="0001741A">
        <w:rPr>
          <w:rFonts w:asciiTheme="minorBidi" w:hAnsiTheme="minorBidi"/>
          <w:sz w:val="22"/>
          <w:szCs w:val="22"/>
        </w:rPr>
        <w:t xml:space="preserve">also </w:t>
      </w:r>
      <w:r>
        <w:rPr>
          <w:rFonts w:asciiTheme="minorBidi" w:hAnsiTheme="minorBidi"/>
          <w:sz w:val="22"/>
          <w:szCs w:val="22"/>
        </w:rPr>
        <w:t xml:space="preserve">down year-on-year due to </w:t>
      </w:r>
      <w:r w:rsidR="00231879">
        <w:rPr>
          <w:rFonts w:asciiTheme="minorBidi" w:hAnsiTheme="minorBidi"/>
          <w:sz w:val="22"/>
          <w:szCs w:val="22"/>
        </w:rPr>
        <w:t xml:space="preserve">muted demand in the major regional markets </w:t>
      </w:r>
      <w:r w:rsidR="0001741A">
        <w:rPr>
          <w:rFonts w:asciiTheme="minorBidi" w:hAnsiTheme="minorBidi"/>
          <w:sz w:val="22"/>
          <w:szCs w:val="22"/>
        </w:rPr>
        <w:t xml:space="preserve">following the cut on capital expenditure </w:t>
      </w:r>
      <w:r w:rsidR="00231879">
        <w:rPr>
          <w:rFonts w:asciiTheme="minorBidi" w:hAnsiTheme="minorBidi"/>
          <w:sz w:val="22"/>
          <w:szCs w:val="22"/>
        </w:rPr>
        <w:t xml:space="preserve">together with availability of cheap steel from non-GCC producers especially China and Turkey. </w:t>
      </w:r>
      <w:r w:rsidR="006C2AC7">
        <w:rPr>
          <w:rFonts w:asciiTheme="minorBidi" w:hAnsiTheme="minorBidi"/>
          <w:sz w:val="22"/>
          <w:szCs w:val="22"/>
        </w:rPr>
        <w:t>The group was able to maintain its sales volumes as sales volumes have marginally increased on the last year.</w:t>
      </w:r>
      <w:r w:rsidR="0067443F">
        <w:rPr>
          <w:rFonts w:asciiTheme="minorBidi" w:hAnsiTheme="minorBidi"/>
          <w:sz w:val="22"/>
          <w:szCs w:val="22"/>
        </w:rPr>
        <w:t xml:space="preserve">. </w:t>
      </w:r>
    </w:p>
    <w:p w:rsidR="00B50AA9" w:rsidRPr="008E20D0" w:rsidRDefault="00F311E4" w:rsidP="003539AB">
      <w:pPr>
        <w:pStyle w:val="MainText"/>
        <w:spacing w:after="120"/>
        <w:rPr>
          <w:rFonts w:asciiTheme="minorBidi" w:hAnsiTheme="minorBidi"/>
          <w:b/>
          <w:bCs/>
          <w:color w:val="FF0000"/>
          <w:sz w:val="22"/>
          <w:szCs w:val="22"/>
        </w:rPr>
      </w:pPr>
      <w:r>
        <w:rPr>
          <w:rFonts w:asciiTheme="minorBidi" w:hAnsiTheme="minorBidi"/>
          <w:sz w:val="22"/>
          <w:szCs w:val="22"/>
        </w:rPr>
        <w:t xml:space="preserve">Cash position </w:t>
      </w:r>
      <w:r w:rsidR="00FD4964">
        <w:rPr>
          <w:rFonts w:asciiTheme="minorBidi" w:hAnsiTheme="minorBidi"/>
          <w:sz w:val="22"/>
          <w:szCs w:val="22"/>
        </w:rPr>
        <w:t xml:space="preserve">across the group continued to remain strong with </w:t>
      </w:r>
      <w:r w:rsidR="0067443F">
        <w:rPr>
          <w:rFonts w:asciiTheme="minorBidi" w:hAnsiTheme="minorBidi"/>
          <w:sz w:val="22"/>
          <w:szCs w:val="22"/>
        </w:rPr>
        <w:t xml:space="preserve">a total </w:t>
      </w:r>
      <w:r w:rsidR="00FD4964">
        <w:rPr>
          <w:rFonts w:asciiTheme="minorBidi" w:hAnsiTheme="minorBidi"/>
          <w:sz w:val="22"/>
          <w:szCs w:val="22"/>
        </w:rPr>
        <w:t xml:space="preserve">cash </w:t>
      </w:r>
      <w:r>
        <w:rPr>
          <w:rFonts w:asciiTheme="minorBidi" w:hAnsiTheme="minorBidi"/>
          <w:sz w:val="22"/>
          <w:szCs w:val="22"/>
        </w:rPr>
        <w:t xml:space="preserve">across the group </w:t>
      </w:r>
      <w:r w:rsidR="0067443F">
        <w:rPr>
          <w:rFonts w:asciiTheme="minorBidi" w:hAnsiTheme="minorBidi"/>
          <w:sz w:val="22"/>
          <w:szCs w:val="22"/>
        </w:rPr>
        <w:t>of QR</w:t>
      </w:r>
      <w:r>
        <w:rPr>
          <w:rFonts w:asciiTheme="minorBidi" w:hAnsiTheme="minorBidi"/>
          <w:sz w:val="22"/>
          <w:szCs w:val="22"/>
        </w:rPr>
        <w:t xml:space="preserve"> </w:t>
      </w:r>
      <w:r w:rsidR="00EC510B">
        <w:rPr>
          <w:rFonts w:asciiTheme="minorBidi" w:hAnsiTheme="minorBidi"/>
          <w:sz w:val="22"/>
          <w:szCs w:val="22"/>
        </w:rPr>
        <w:t xml:space="preserve">8.8 </w:t>
      </w:r>
      <w:r>
        <w:rPr>
          <w:rFonts w:asciiTheme="minorBidi" w:hAnsiTheme="minorBidi"/>
          <w:sz w:val="22"/>
          <w:szCs w:val="22"/>
        </w:rPr>
        <w:t xml:space="preserve">billion after paying the </w:t>
      </w:r>
      <w:r w:rsidR="0067443F">
        <w:rPr>
          <w:rFonts w:asciiTheme="minorBidi" w:hAnsiTheme="minorBidi"/>
          <w:sz w:val="22"/>
          <w:szCs w:val="22"/>
        </w:rPr>
        <w:t xml:space="preserve">2015 annual </w:t>
      </w:r>
      <w:r>
        <w:rPr>
          <w:rFonts w:asciiTheme="minorBidi" w:hAnsiTheme="minorBidi"/>
          <w:sz w:val="22"/>
          <w:szCs w:val="22"/>
        </w:rPr>
        <w:t xml:space="preserve">dividend of QR </w:t>
      </w:r>
      <w:r w:rsidR="0067443F">
        <w:rPr>
          <w:rFonts w:asciiTheme="minorBidi" w:hAnsiTheme="minorBidi"/>
          <w:sz w:val="22"/>
          <w:szCs w:val="22"/>
        </w:rPr>
        <w:t>3.0</w:t>
      </w:r>
      <w:r>
        <w:rPr>
          <w:rFonts w:asciiTheme="minorBidi" w:hAnsiTheme="minorBidi"/>
          <w:sz w:val="22"/>
          <w:szCs w:val="22"/>
        </w:rPr>
        <w:t xml:space="preserve"> billion, reflecting </w:t>
      </w:r>
      <w:r w:rsidR="00FD4964">
        <w:rPr>
          <w:rFonts w:asciiTheme="minorBidi" w:hAnsiTheme="minorBidi"/>
          <w:sz w:val="22"/>
          <w:szCs w:val="22"/>
        </w:rPr>
        <w:t xml:space="preserve">group’s </w:t>
      </w:r>
      <w:r>
        <w:rPr>
          <w:rFonts w:asciiTheme="minorBidi" w:hAnsiTheme="minorBidi"/>
          <w:sz w:val="22"/>
          <w:szCs w:val="22"/>
        </w:rPr>
        <w:t xml:space="preserve">strong liquidity position </w:t>
      </w:r>
      <w:r w:rsidR="00EC510B">
        <w:rPr>
          <w:rFonts w:asciiTheme="minorBidi" w:hAnsiTheme="minorBidi"/>
          <w:sz w:val="22"/>
          <w:szCs w:val="22"/>
        </w:rPr>
        <w:t>amidst</w:t>
      </w:r>
      <w:r>
        <w:rPr>
          <w:rFonts w:asciiTheme="minorBidi" w:hAnsiTheme="minorBidi"/>
          <w:sz w:val="22"/>
          <w:szCs w:val="22"/>
        </w:rPr>
        <w:t xml:space="preserve"> stressed trading environment and places the group on a very comfortable financial position.</w:t>
      </w:r>
      <w:r w:rsidR="0001741A">
        <w:rPr>
          <w:rFonts w:asciiTheme="minorBidi" w:hAnsiTheme="minorBidi"/>
          <w:sz w:val="22"/>
          <w:szCs w:val="22"/>
        </w:rPr>
        <w:t xml:space="preserve"> Total debt of QR </w:t>
      </w:r>
      <w:r w:rsidR="00EC510B">
        <w:rPr>
          <w:rFonts w:asciiTheme="minorBidi" w:hAnsiTheme="minorBidi"/>
          <w:sz w:val="22"/>
          <w:szCs w:val="22"/>
        </w:rPr>
        <w:t xml:space="preserve">3.6 </w:t>
      </w:r>
      <w:r w:rsidR="0001741A">
        <w:rPr>
          <w:rFonts w:asciiTheme="minorBidi" w:hAnsiTheme="minorBidi"/>
          <w:sz w:val="22"/>
          <w:szCs w:val="22"/>
        </w:rPr>
        <w:t xml:space="preserve">billion, down QR </w:t>
      </w:r>
      <w:r w:rsidR="00EC510B">
        <w:rPr>
          <w:rFonts w:asciiTheme="minorBidi" w:hAnsiTheme="minorBidi"/>
          <w:sz w:val="22"/>
          <w:szCs w:val="22"/>
        </w:rPr>
        <w:t xml:space="preserve">0.2 </w:t>
      </w:r>
      <w:r w:rsidR="0001741A">
        <w:rPr>
          <w:rFonts w:asciiTheme="minorBidi" w:hAnsiTheme="minorBidi"/>
          <w:sz w:val="22"/>
          <w:szCs w:val="22"/>
        </w:rPr>
        <w:t>billion</w:t>
      </w:r>
      <w:r w:rsidR="00A453BD">
        <w:rPr>
          <w:rFonts w:asciiTheme="minorBidi" w:hAnsiTheme="minorBidi"/>
          <w:sz w:val="22"/>
          <w:szCs w:val="22"/>
        </w:rPr>
        <w:t xml:space="preserve"> versus 31 December 2015 with debt ratios remains </w:t>
      </w:r>
      <w:r w:rsidR="003539AB">
        <w:rPr>
          <w:rFonts w:asciiTheme="minorBidi" w:hAnsiTheme="minorBidi"/>
          <w:sz w:val="22"/>
          <w:szCs w:val="22"/>
        </w:rPr>
        <w:t xml:space="preserve">solid, reflecting the group’s strong financial position. </w:t>
      </w:r>
    </w:p>
    <w:p w:rsidR="00065BC5" w:rsidRPr="00D14680" w:rsidRDefault="00065BC5" w:rsidP="00805972">
      <w:pPr>
        <w:pStyle w:val="Heading1"/>
        <w:spacing w:before="0"/>
        <w:rPr>
          <w:rFonts w:asciiTheme="minorBidi" w:hAnsiTheme="minorBidi"/>
          <w:sz w:val="22"/>
          <w:szCs w:val="22"/>
        </w:rPr>
      </w:pPr>
      <w:r w:rsidRPr="00D14680">
        <w:rPr>
          <w:rFonts w:asciiTheme="minorBidi" w:hAnsiTheme="minorBidi"/>
          <w:sz w:val="22"/>
          <w:szCs w:val="22"/>
        </w:rPr>
        <w:t xml:space="preserve">Financial </w:t>
      </w:r>
      <w:r w:rsidR="00805972" w:rsidRPr="00D14680">
        <w:rPr>
          <w:rFonts w:asciiTheme="minorBidi" w:hAnsiTheme="minorBidi"/>
          <w:sz w:val="22"/>
          <w:szCs w:val="22"/>
        </w:rPr>
        <w:t>Performance</w:t>
      </w:r>
    </w:p>
    <w:p w:rsidR="00065BC5" w:rsidRPr="00D14680" w:rsidRDefault="00065BC5" w:rsidP="00065BC5">
      <w:pPr>
        <w:pStyle w:val="Heading2"/>
        <w:spacing w:before="0"/>
        <w:rPr>
          <w:rFonts w:asciiTheme="minorBidi" w:hAnsiTheme="minorBidi"/>
          <w:sz w:val="22"/>
          <w:szCs w:val="22"/>
        </w:rPr>
      </w:pPr>
      <w:r w:rsidRPr="00D14680">
        <w:rPr>
          <w:rFonts w:asciiTheme="minorBidi" w:hAnsiTheme="minorBidi"/>
          <w:sz w:val="22"/>
          <w:szCs w:val="22"/>
        </w:rPr>
        <w:t>Revenue</w:t>
      </w:r>
    </w:p>
    <w:p w:rsidR="00AD694A" w:rsidRDefault="00065BC5" w:rsidP="006C2AC7">
      <w:pPr>
        <w:pStyle w:val="MainText"/>
        <w:spacing w:after="120"/>
        <w:rPr>
          <w:rFonts w:asciiTheme="minorBidi" w:hAnsiTheme="minorBidi"/>
          <w:sz w:val="22"/>
          <w:szCs w:val="22"/>
        </w:rPr>
      </w:pPr>
      <w:r w:rsidRPr="00636E36">
        <w:rPr>
          <w:rFonts w:asciiTheme="minorBidi" w:hAnsiTheme="minorBidi"/>
          <w:sz w:val="22"/>
          <w:szCs w:val="22"/>
        </w:rPr>
        <w:t xml:space="preserve">Reported revenue under IFRS 11 for the </w:t>
      </w:r>
      <w:r w:rsidR="008E118A">
        <w:rPr>
          <w:rFonts w:asciiTheme="minorBidi" w:hAnsiTheme="minorBidi"/>
          <w:sz w:val="22"/>
          <w:szCs w:val="22"/>
        </w:rPr>
        <w:t>period</w:t>
      </w:r>
      <w:r w:rsidR="001B7A15" w:rsidRPr="00636E36">
        <w:rPr>
          <w:rFonts w:asciiTheme="minorBidi" w:hAnsiTheme="minorBidi"/>
          <w:sz w:val="22"/>
          <w:szCs w:val="22"/>
        </w:rPr>
        <w:t xml:space="preserve"> </w:t>
      </w:r>
      <w:r w:rsidRPr="00636E36">
        <w:rPr>
          <w:rFonts w:asciiTheme="minorBidi" w:hAnsiTheme="minorBidi"/>
          <w:sz w:val="22"/>
          <w:szCs w:val="22"/>
        </w:rPr>
        <w:t xml:space="preserve">ended </w:t>
      </w:r>
      <w:r w:rsidR="006C2AC7">
        <w:rPr>
          <w:rFonts w:asciiTheme="minorBidi" w:hAnsiTheme="minorBidi"/>
          <w:sz w:val="22"/>
          <w:szCs w:val="22"/>
        </w:rPr>
        <w:t>March</w:t>
      </w:r>
      <w:r w:rsidR="006C2AC7" w:rsidRPr="00636E36">
        <w:rPr>
          <w:rFonts w:asciiTheme="minorBidi" w:hAnsiTheme="minorBidi"/>
          <w:sz w:val="22"/>
          <w:szCs w:val="22"/>
        </w:rPr>
        <w:t xml:space="preserve"> </w:t>
      </w:r>
      <w:r w:rsidR="00C60F72" w:rsidRPr="00636E36">
        <w:rPr>
          <w:rFonts w:asciiTheme="minorBidi" w:hAnsiTheme="minorBidi"/>
          <w:sz w:val="22"/>
          <w:szCs w:val="22"/>
        </w:rPr>
        <w:t>3</w:t>
      </w:r>
      <w:r w:rsidR="00636E36">
        <w:rPr>
          <w:rFonts w:asciiTheme="minorBidi" w:hAnsiTheme="minorBidi"/>
          <w:sz w:val="22"/>
          <w:szCs w:val="22"/>
        </w:rPr>
        <w:t>1</w:t>
      </w:r>
      <w:r w:rsidRPr="00636E36">
        <w:rPr>
          <w:rFonts w:asciiTheme="minorBidi" w:hAnsiTheme="minorBidi"/>
          <w:sz w:val="22"/>
          <w:szCs w:val="22"/>
        </w:rPr>
        <w:t xml:space="preserve">, </w:t>
      </w:r>
      <w:r w:rsidR="006C2AC7" w:rsidRPr="00636E36">
        <w:rPr>
          <w:rFonts w:asciiTheme="minorBidi" w:hAnsiTheme="minorBidi"/>
          <w:sz w:val="22"/>
          <w:szCs w:val="22"/>
        </w:rPr>
        <w:t>201</w:t>
      </w:r>
      <w:r w:rsidR="006C2AC7">
        <w:rPr>
          <w:rFonts w:asciiTheme="minorBidi" w:hAnsiTheme="minorBidi"/>
          <w:sz w:val="22"/>
          <w:szCs w:val="22"/>
        </w:rPr>
        <w:t>6</w:t>
      </w:r>
      <w:r w:rsidR="006C2AC7" w:rsidRPr="00636E36">
        <w:rPr>
          <w:rFonts w:asciiTheme="minorBidi" w:hAnsiTheme="minorBidi"/>
          <w:sz w:val="22"/>
          <w:szCs w:val="22"/>
        </w:rPr>
        <w:t xml:space="preserve"> </w:t>
      </w:r>
      <w:r w:rsidRPr="00636E36">
        <w:rPr>
          <w:rFonts w:asciiTheme="minorBidi" w:hAnsiTheme="minorBidi"/>
          <w:sz w:val="22"/>
          <w:szCs w:val="22"/>
        </w:rPr>
        <w:t xml:space="preserve">was QR </w:t>
      </w:r>
      <w:r w:rsidR="006C2AC7">
        <w:rPr>
          <w:rFonts w:asciiTheme="minorBidi" w:hAnsiTheme="minorBidi"/>
          <w:sz w:val="22"/>
          <w:szCs w:val="22"/>
        </w:rPr>
        <w:t>1.1</w:t>
      </w:r>
      <w:r w:rsidR="002669AD" w:rsidRPr="00636E36">
        <w:rPr>
          <w:rFonts w:asciiTheme="minorBidi" w:hAnsiTheme="minorBidi"/>
          <w:sz w:val="22"/>
          <w:szCs w:val="22"/>
        </w:rPr>
        <w:t xml:space="preserve"> </w:t>
      </w:r>
      <w:r w:rsidRPr="00636E36">
        <w:rPr>
          <w:rFonts w:asciiTheme="minorBidi" w:hAnsiTheme="minorBidi"/>
          <w:sz w:val="22"/>
          <w:szCs w:val="22"/>
        </w:rPr>
        <w:t xml:space="preserve">billion, a </w:t>
      </w:r>
      <w:r w:rsidR="008E118A" w:rsidRPr="00636E36">
        <w:rPr>
          <w:rFonts w:asciiTheme="minorBidi" w:hAnsiTheme="minorBidi"/>
          <w:sz w:val="22"/>
          <w:szCs w:val="22"/>
        </w:rPr>
        <w:t>mode</w:t>
      </w:r>
      <w:r w:rsidR="008E118A">
        <w:rPr>
          <w:rFonts w:asciiTheme="minorBidi" w:hAnsiTheme="minorBidi"/>
          <w:sz w:val="22"/>
          <w:szCs w:val="22"/>
        </w:rPr>
        <w:t>rate</w:t>
      </w:r>
      <w:r w:rsidR="008E118A" w:rsidRPr="00636E36">
        <w:rPr>
          <w:rFonts w:asciiTheme="minorBidi" w:hAnsiTheme="minorBidi"/>
          <w:sz w:val="22"/>
          <w:szCs w:val="22"/>
        </w:rPr>
        <w:t xml:space="preserve"> </w:t>
      </w:r>
      <w:r w:rsidR="002669AD" w:rsidRPr="00636E36">
        <w:rPr>
          <w:rFonts w:asciiTheme="minorBidi" w:hAnsiTheme="minorBidi"/>
          <w:sz w:val="22"/>
          <w:szCs w:val="22"/>
        </w:rPr>
        <w:t xml:space="preserve">decrease </w:t>
      </w:r>
      <w:r w:rsidRPr="00636E36">
        <w:rPr>
          <w:rFonts w:asciiTheme="minorBidi" w:hAnsiTheme="minorBidi"/>
          <w:sz w:val="22"/>
          <w:szCs w:val="22"/>
        </w:rPr>
        <w:t xml:space="preserve">of </w:t>
      </w:r>
      <w:r w:rsidR="00834605" w:rsidRPr="00A72F4A">
        <w:rPr>
          <w:rFonts w:asciiTheme="minorBidi" w:hAnsiTheme="minorBidi"/>
          <w:sz w:val="22"/>
          <w:szCs w:val="22"/>
        </w:rPr>
        <w:t>12.</w:t>
      </w:r>
      <w:r w:rsidR="006C2AC7">
        <w:rPr>
          <w:rFonts w:asciiTheme="minorBidi" w:hAnsiTheme="minorBidi"/>
          <w:sz w:val="22"/>
          <w:szCs w:val="22"/>
        </w:rPr>
        <w:t>6</w:t>
      </w:r>
      <w:r w:rsidR="002669AD" w:rsidRPr="00A72F4A">
        <w:rPr>
          <w:rFonts w:asciiTheme="minorBidi" w:hAnsiTheme="minorBidi"/>
          <w:sz w:val="22"/>
          <w:szCs w:val="22"/>
        </w:rPr>
        <w:t>%,</w:t>
      </w:r>
      <w:r w:rsidR="002669AD" w:rsidRPr="00636E36">
        <w:rPr>
          <w:rFonts w:asciiTheme="minorBidi" w:hAnsiTheme="minorBidi"/>
          <w:sz w:val="22"/>
          <w:szCs w:val="22"/>
        </w:rPr>
        <w:t xml:space="preserve"> </w:t>
      </w:r>
      <w:r w:rsidRPr="00636E36">
        <w:rPr>
          <w:rFonts w:asciiTheme="minorBidi" w:hAnsiTheme="minorBidi"/>
          <w:sz w:val="22"/>
          <w:szCs w:val="22"/>
        </w:rPr>
        <w:t xml:space="preserve">over the </w:t>
      </w:r>
      <w:r w:rsidR="00636E36">
        <w:rPr>
          <w:rFonts w:asciiTheme="minorBidi" w:hAnsiTheme="minorBidi"/>
          <w:sz w:val="22"/>
          <w:szCs w:val="22"/>
        </w:rPr>
        <w:t>same period of</w:t>
      </w:r>
      <w:r w:rsidR="00BB128D" w:rsidRPr="00636E36">
        <w:rPr>
          <w:rFonts w:asciiTheme="minorBidi" w:hAnsiTheme="minorBidi"/>
          <w:sz w:val="22"/>
          <w:szCs w:val="22"/>
        </w:rPr>
        <w:t xml:space="preserve"> </w:t>
      </w:r>
      <w:r w:rsidR="006C2AC7" w:rsidRPr="00636E36">
        <w:rPr>
          <w:rFonts w:asciiTheme="minorBidi" w:hAnsiTheme="minorBidi"/>
          <w:sz w:val="22"/>
          <w:szCs w:val="22"/>
        </w:rPr>
        <w:t>201</w:t>
      </w:r>
      <w:r w:rsidR="006C2AC7">
        <w:rPr>
          <w:rFonts w:asciiTheme="minorBidi" w:hAnsiTheme="minorBidi"/>
          <w:sz w:val="22"/>
          <w:szCs w:val="22"/>
        </w:rPr>
        <w:t>5</w:t>
      </w:r>
      <w:r w:rsidR="00165C46" w:rsidRPr="00636E36">
        <w:rPr>
          <w:rFonts w:asciiTheme="minorBidi" w:hAnsiTheme="minorBidi"/>
          <w:sz w:val="22"/>
          <w:szCs w:val="22"/>
        </w:rPr>
        <w:t>.</w:t>
      </w:r>
      <w:r w:rsidRPr="00636E36">
        <w:rPr>
          <w:rFonts w:asciiTheme="minorBidi" w:hAnsiTheme="minorBidi"/>
          <w:sz w:val="22"/>
          <w:szCs w:val="22"/>
        </w:rPr>
        <w:t xml:space="preserve"> </w:t>
      </w:r>
      <w:r w:rsidR="00165C46" w:rsidRPr="00636E36">
        <w:rPr>
          <w:rFonts w:asciiTheme="minorBidi" w:hAnsiTheme="minorBidi"/>
          <w:sz w:val="22"/>
          <w:szCs w:val="22"/>
        </w:rPr>
        <w:t xml:space="preserve"> </w:t>
      </w:r>
      <w:r w:rsidR="006C2AC7">
        <w:rPr>
          <w:rFonts w:asciiTheme="minorBidi" w:hAnsiTheme="minorBidi"/>
          <w:sz w:val="22"/>
          <w:szCs w:val="22"/>
        </w:rPr>
        <w:t xml:space="preserve">This year-on-year reduction was due </w:t>
      </w:r>
      <w:r w:rsidR="00AD694A">
        <w:rPr>
          <w:rFonts w:asciiTheme="minorBidi" w:hAnsiTheme="minorBidi"/>
          <w:sz w:val="22"/>
          <w:szCs w:val="22"/>
        </w:rPr>
        <w:t>to a significant fall in the prices of the group’s steel products following the muted demand and excess supply in the key markets, despite the improved sales volumes.</w:t>
      </w:r>
    </w:p>
    <w:p w:rsidR="0024086A" w:rsidRPr="00636E36" w:rsidRDefault="00FD4964" w:rsidP="00F95A9F">
      <w:pPr>
        <w:pStyle w:val="MainText"/>
        <w:spacing w:after="120"/>
        <w:rPr>
          <w:rFonts w:asciiTheme="minorBidi" w:hAnsiTheme="minorBidi"/>
          <w:sz w:val="22"/>
          <w:szCs w:val="22"/>
        </w:rPr>
      </w:pPr>
      <w:r>
        <w:rPr>
          <w:rFonts w:asciiTheme="minorBidi" w:hAnsiTheme="minorBidi"/>
          <w:sz w:val="22"/>
          <w:szCs w:val="22"/>
        </w:rPr>
        <w:t>On the other hand</w:t>
      </w:r>
      <w:r w:rsidR="00165C46" w:rsidRPr="00636E36">
        <w:rPr>
          <w:rFonts w:asciiTheme="minorBidi" w:hAnsiTheme="minorBidi"/>
          <w:sz w:val="22"/>
          <w:szCs w:val="22"/>
        </w:rPr>
        <w:t>,</w:t>
      </w:r>
      <w:r w:rsidR="002B6B19" w:rsidRPr="00636E36">
        <w:rPr>
          <w:rFonts w:asciiTheme="minorBidi" w:hAnsiTheme="minorBidi"/>
          <w:sz w:val="22"/>
          <w:szCs w:val="22"/>
        </w:rPr>
        <w:t xml:space="preserve"> </w:t>
      </w:r>
      <w:r w:rsidR="00065BC5" w:rsidRPr="00636E36">
        <w:rPr>
          <w:rFonts w:asciiTheme="minorBidi" w:hAnsiTheme="minorBidi"/>
          <w:sz w:val="22"/>
          <w:szCs w:val="22"/>
        </w:rPr>
        <w:t xml:space="preserve">on a like-for-like basis, management reporting revenue - assuming proportionate consolidation under IAS 31 - was QR </w:t>
      </w:r>
      <w:r w:rsidR="00465EF5">
        <w:rPr>
          <w:rFonts w:asciiTheme="minorBidi" w:hAnsiTheme="minorBidi"/>
          <w:sz w:val="22"/>
          <w:szCs w:val="22"/>
        </w:rPr>
        <w:t>3.4</w:t>
      </w:r>
      <w:r w:rsidR="00465EF5" w:rsidRPr="00636E36">
        <w:rPr>
          <w:rFonts w:asciiTheme="minorBidi" w:hAnsiTheme="minorBidi"/>
          <w:sz w:val="22"/>
          <w:szCs w:val="22"/>
        </w:rPr>
        <w:t xml:space="preserve"> </w:t>
      </w:r>
      <w:r w:rsidR="00065BC5" w:rsidRPr="00636E36">
        <w:rPr>
          <w:rFonts w:asciiTheme="minorBidi" w:hAnsiTheme="minorBidi"/>
          <w:sz w:val="22"/>
          <w:szCs w:val="22"/>
        </w:rPr>
        <w:t xml:space="preserve">billion, a decrease of </w:t>
      </w:r>
      <w:r w:rsidR="00FB1E71" w:rsidRPr="00636E36">
        <w:rPr>
          <w:rFonts w:asciiTheme="minorBidi" w:hAnsiTheme="minorBidi"/>
          <w:sz w:val="22"/>
          <w:szCs w:val="22"/>
        </w:rPr>
        <w:t xml:space="preserve">QR </w:t>
      </w:r>
      <w:r w:rsidR="00465EF5">
        <w:rPr>
          <w:rFonts w:asciiTheme="minorBidi" w:hAnsiTheme="minorBidi"/>
          <w:sz w:val="22"/>
          <w:szCs w:val="22"/>
        </w:rPr>
        <w:t>0.4</w:t>
      </w:r>
      <w:r w:rsidR="00465EF5" w:rsidRPr="00636E36">
        <w:rPr>
          <w:rFonts w:asciiTheme="minorBidi" w:hAnsiTheme="minorBidi"/>
          <w:sz w:val="22"/>
          <w:szCs w:val="22"/>
        </w:rPr>
        <w:t xml:space="preserve"> </w:t>
      </w:r>
      <w:r w:rsidR="00FB1E71" w:rsidRPr="00636E36">
        <w:rPr>
          <w:rFonts w:asciiTheme="minorBidi" w:hAnsiTheme="minorBidi"/>
          <w:sz w:val="22"/>
          <w:szCs w:val="22"/>
        </w:rPr>
        <w:t xml:space="preserve">billion or </w:t>
      </w:r>
      <w:r w:rsidR="00465EF5">
        <w:rPr>
          <w:rFonts w:asciiTheme="minorBidi" w:hAnsiTheme="minorBidi"/>
          <w:sz w:val="22"/>
          <w:szCs w:val="22"/>
        </w:rPr>
        <w:t>10.6</w:t>
      </w:r>
      <w:r w:rsidR="00465EF5" w:rsidRPr="00636E36">
        <w:rPr>
          <w:rFonts w:asciiTheme="minorBidi" w:hAnsiTheme="minorBidi"/>
          <w:sz w:val="22"/>
          <w:szCs w:val="22"/>
        </w:rPr>
        <w:t xml:space="preserve">%, </w:t>
      </w:r>
      <w:r w:rsidR="00065BC5" w:rsidRPr="00636E36">
        <w:rPr>
          <w:rFonts w:asciiTheme="minorBidi" w:hAnsiTheme="minorBidi"/>
          <w:sz w:val="22"/>
          <w:szCs w:val="22"/>
        </w:rPr>
        <w:t xml:space="preserve">versus the same period of </w:t>
      </w:r>
      <w:r w:rsidR="0026671C" w:rsidRPr="00636E36">
        <w:rPr>
          <w:rFonts w:asciiTheme="minorBidi" w:hAnsiTheme="minorBidi"/>
          <w:sz w:val="22"/>
          <w:szCs w:val="22"/>
        </w:rPr>
        <w:t>201</w:t>
      </w:r>
      <w:r w:rsidR="0026671C">
        <w:rPr>
          <w:rFonts w:asciiTheme="minorBidi" w:hAnsiTheme="minorBidi"/>
          <w:sz w:val="22"/>
          <w:szCs w:val="22"/>
        </w:rPr>
        <w:t>5</w:t>
      </w:r>
      <w:r w:rsidR="00065BC5" w:rsidRPr="00636E36">
        <w:rPr>
          <w:rFonts w:asciiTheme="minorBidi" w:hAnsiTheme="minorBidi"/>
          <w:sz w:val="22"/>
          <w:szCs w:val="22"/>
        </w:rPr>
        <w:t>.</w:t>
      </w:r>
      <w:r w:rsidR="00D03364" w:rsidRPr="00636E36">
        <w:rPr>
          <w:rFonts w:asciiTheme="minorBidi" w:hAnsiTheme="minorBidi"/>
          <w:sz w:val="22"/>
          <w:szCs w:val="22"/>
        </w:rPr>
        <w:t xml:space="preserve"> This</w:t>
      </w:r>
      <w:r w:rsidR="0000093A" w:rsidRPr="00636E36">
        <w:rPr>
          <w:rFonts w:asciiTheme="minorBidi" w:hAnsiTheme="minorBidi"/>
          <w:sz w:val="22"/>
          <w:szCs w:val="22"/>
        </w:rPr>
        <w:t xml:space="preserve"> year</w:t>
      </w:r>
      <w:r w:rsidR="00D03364" w:rsidRPr="00636E36">
        <w:rPr>
          <w:rFonts w:asciiTheme="minorBidi" w:hAnsiTheme="minorBidi"/>
          <w:sz w:val="22"/>
          <w:szCs w:val="22"/>
        </w:rPr>
        <w:t xml:space="preserve">-on-year reduction was primarily driven by a significant reduction </w:t>
      </w:r>
      <w:r w:rsidR="00465EF5">
        <w:rPr>
          <w:rFonts w:asciiTheme="minorBidi" w:hAnsiTheme="minorBidi"/>
          <w:sz w:val="22"/>
          <w:szCs w:val="22"/>
        </w:rPr>
        <w:t xml:space="preserve">in the </w:t>
      </w:r>
      <w:r w:rsidR="00636E36">
        <w:rPr>
          <w:rFonts w:asciiTheme="minorBidi" w:hAnsiTheme="minorBidi"/>
          <w:sz w:val="22"/>
          <w:szCs w:val="22"/>
        </w:rPr>
        <w:t>product prices across all segments most notably in the price</w:t>
      </w:r>
      <w:r w:rsidR="008E118A">
        <w:rPr>
          <w:rFonts w:asciiTheme="minorBidi" w:hAnsiTheme="minorBidi"/>
          <w:sz w:val="22"/>
          <w:szCs w:val="22"/>
        </w:rPr>
        <w:t>s</w:t>
      </w:r>
      <w:r w:rsidR="00636E36">
        <w:rPr>
          <w:rFonts w:asciiTheme="minorBidi" w:hAnsiTheme="minorBidi"/>
          <w:sz w:val="22"/>
          <w:szCs w:val="22"/>
        </w:rPr>
        <w:t xml:space="preserve"> </w:t>
      </w:r>
      <w:r w:rsidR="008E118A">
        <w:rPr>
          <w:rFonts w:asciiTheme="minorBidi" w:hAnsiTheme="minorBidi"/>
          <w:sz w:val="22"/>
          <w:szCs w:val="22"/>
        </w:rPr>
        <w:t xml:space="preserve">of </w:t>
      </w:r>
      <w:r w:rsidR="0026671C">
        <w:rPr>
          <w:rFonts w:asciiTheme="minorBidi" w:hAnsiTheme="minorBidi"/>
          <w:sz w:val="22"/>
          <w:szCs w:val="22"/>
        </w:rPr>
        <w:t xml:space="preserve">fertilisers </w:t>
      </w:r>
      <w:r w:rsidR="003E1FEC">
        <w:rPr>
          <w:rFonts w:asciiTheme="minorBidi" w:hAnsiTheme="minorBidi"/>
          <w:sz w:val="22"/>
          <w:szCs w:val="22"/>
        </w:rPr>
        <w:t xml:space="preserve">and steel prices, and muted demand in some of the major buying countries. The impact </w:t>
      </w:r>
      <w:r w:rsidR="003E1FEC">
        <w:rPr>
          <w:rFonts w:asciiTheme="minorBidi" w:hAnsiTheme="minorBidi"/>
          <w:sz w:val="22"/>
          <w:szCs w:val="22"/>
        </w:rPr>
        <w:lastRenderedPageBreak/>
        <w:t xml:space="preserve">of reduced selling prices were partially negated by the improved sales volumes across all the segments. </w:t>
      </w:r>
    </w:p>
    <w:p w:rsidR="00065BC5" w:rsidRPr="00866209" w:rsidRDefault="00B74E72" w:rsidP="003E0DFA">
      <w:pPr>
        <w:pStyle w:val="Heading2"/>
        <w:spacing w:before="0"/>
        <w:rPr>
          <w:rFonts w:asciiTheme="minorBidi" w:hAnsiTheme="minorBidi"/>
          <w:sz w:val="22"/>
          <w:szCs w:val="22"/>
        </w:rPr>
      </w:pPr>
      <w:r w:rsidRPr="00866209">
        <w:rPr>
          <w:rFonts w:asciiTheme="minorBidi" w:hAnsiTheme="minorBidi"/>
          <w:sz w:val="22"/>
          <w:szCs w:val="22"/>
        </w:rPr>
        <w:t xml:space="preserve">Net </w:t>
      </w:r>
      <w:r w:rsidR="00065BC5" w:rsidRPr="00866209">
        <w:rPr>
          <w:rFonts w:asciiTheme="minorBidi" w:hAnsiTheme="minorBidi"/>
          <w:sz w:val="22"/>
          <w:szCs w:val="22"/>
        </w:rPr>
        <w:t>Profit</w:t>
      </w:r>
      <w:bookmarkStart w:id="0" w:name="_GoBack"/>
      <w:bookmarkEnd w:id="0"/>
    </w:p>
    <w:p w:rsidR="00C60F72" w:rsidRDefault="005773BC" w:rsidP="000F3154">
      <w:pPr>
        <w:pStyle w:val="MainText"/>
        <w:spacing w:after="120"/>
        <w:rPr>
          <w:rFonts w:asciiTheme="minorBidi" w:hAnsiTheme="minorBidi"/>
          <w:sz w:val="22"/>
          <w:szCs w:val="22"/>
        </w:rPr>
      </w:pPr>
      <w:r w:rsidRPr="00866209">
        <w:rPr>
          <w:rFonts w:asciiTheme="minorBidi" w:hAnsiTheme="minorBidi"/>
          <w:sz w:val="22"/>
          <w:szCs w:val="22"/>
        </w:rPr>
        <w:t xml:space="preserve">Net profit for the period under review was QR </w:t>
      </w:r>
      <w:r w:rsidR="00465EF5">
        <w:rPr>
          <w:rFonts w:asciiTheme="minorBidi" w:hAnsiTheme="minorBidi"/>
          <w:sz w:val="22"/>
          <w:szCs w:val="22"/>
        </w:rPr>
        <w:t>0.7</w:t>
      </w:r>
      <w:r w:rsidR="00465EF5" w:rsidRPr="00866209">
        <w:rPr>
          <w:rFonts w:asciiTheme="minorBidi" w:hAnsiTheme="minorBidi"/>
          <w:sz w:val="22"/>
          <w:szCs w:val="22"/>
        </w:rPr>
        <w:t xml:space="preserve"> </w:t>
      </w:r>
      <w:r w:rsidR="00C60F72" w:rsidRPr="00866209">
        <w:rPr>
          <w:rFonts w:asciiTheme="minorBidi" w:hAnsiTheme="minorBidi"/>
          <w:sz w:val="22"/>
          <w:szCs w:val="22"/>
        </w:rPr>
        <w:t>billion</w:t>
      </w:r>
      <w:r w:rsidR="003A54FA">
        <w:rPr>
          <w:rFonts w:asciiTheme="minorBidi" w:hAnsiTheme="minorBidi"/>
          <w:sz w:val="22"/>
          <w:szCs w:val="22"/>
        </w:rPr>
        <w:t xml:space="preserve"> </w:t>
      </w:r>
      <w:r w:rsidR="008A7B89">
        <w:rPr>
          <w:rFonts w:asciiTheme="minorBidi" w:hAnsiTheme="minorBidi"/>
          <w:sz w:val="22"/>
          <w:szCs w:val="22"/>
        </w:rPr>
        <w:t>with e</w:t>
      </w:r>
      <w:r w:rsidR="003A54FA">
        <w:rPr>
          <w:rFonts w:asciiTheme="minorBidi" w:hAnsiTheme="minorBidi"/>
          <w:sz w:val="22"/>
          <w:szCs w:val="22"/>
        </w:rPr>
        <w:t>arnings per share</w:t>
      </w:r>
      <w:r w:rsidR="00B71CB9">
        <w:rPr>
          <w:rFonts w:asciiTheme="minorBidi" w:hAnsiTheme="minorBidi"/>
          <w:sz w:val="22"/>
          <w:szCs w:val="22"/>
        </w:rPr>
        <w:t xml:space="preserve"> of</w:t>
      </w:r>
      <w:r w:rsidR="003A54FA">
        <w:rPr>
          <w:rFonts w:asciiTheme="minorBidi" w:hAnsiTheme="minorBidi"/>
          <w:sz w:val="22"/>
          <w:szCs w:val="22"/>
        </w:rPr>
        <w:t xml:space="preserve"> QR 1.</w:t>
      </w:r>
      <w:r w:rsidR="000F3154">
        <w:rPr>
          <w:rFonts w:asciiTheme="minorBidi" w:hAnsiTheme="minorBidi"/>
          <w:sz w:val="22"/>
          <w:szCs w:val="22"/>
        </w:rPr>
        <w:t>15</w:t>
      </w:r>
      <w:r w:rsidRPr="00866209">
        <w:rPr>
          <w:rFonts w:asciiTheme="minorBidi" w:hAnsiTheme="minorBidi"/>
          <w:sz w:val="22"/>
          <w:szCs w:val="22"/>
        </w:rPr>
        <w:t xml:space="preserve">, </w:t>
      </w:r>
      <w:r w:rsidR="009F2F8D" w:rsidRPr="00866209">
        <w:rPr>
          <w:rFonts w:asciiTheme="minorBidi" w:hAnsiTheme="minorBidi"/>
          <w:sz w:val="22"/>
          <w:szCs w:val="22"/>
        </w:rPr>
        <w:t xml:space="preserve">down QR </w:t>
      </w:r>
      <w:r w:rsidR="00465EF5">
        <w:rPr>
          <w:rFonts w:asciiTheme="minorBidi" w:hAnsiTheme="minorBidi"/>
          <w:sz w:val="22"/>
          <w:szCs w:val="22"/>
        </w:rPr>
        <w:t>0.3</w:t>
      </w:r>
      <w:r w:rsidR="00465EF5" w:rsidRPr="00866209">
        <w:rPr>
          <w:rFonts w:asciiTheme="minorBidi" w:hAnsiTheme="minorBidi"/>
          <w:sz w:val="22"/>
          <w:szCs w:val="22"/>
        </w:rPr>
        <w:t xml:space="preserve"> </w:t>
      </w:r>
      <w:r w:rsidR="009F2F8D" w:rsidRPr="00866209">
        <w:rPr>
          <w:rFonts w:asciiTheme="minorBidi" w:hAnsiTheme="minorBidi"/>
          <w:sz w:val="22"/>
          <w:szCs w:val="22"/>
        </w:rPr>
        <w:t xml:space="preserve">billion or </w:t>
      </w:r>
      <w:r w:rsidR="00465EF5">
        <w:rPr>
          <w:rFonts w:asciiTheme="minorBidi" w:hAnsiTheme="minorBidi"/>
          <w:sz w:val="22"/>
          <w:szCs w:val="22"/>
        </w:rPr>
        <w:t>26.7</w:t>
      </w:r>
      <w:r w:rsidR="00B65027" w:rsidRPr="00866209">
        <w:rPr>
          <w:rFonts w:asciiTheme="minorBidi" w:hAnsiTheme="minorBidi"/>
          <w:sz w:val="22"/>
          <w:szCs w:val="22"/>
        </w:rPr>
        <w:t>%</w:t>
      </w:r>
      <w:r w:rsidR="004B1B22" w:rsidRPr="00866209">
        <w:rPr>
          <w:rFonts w:asciiTheme="minorBidi" w:hAnsiTheme="minorBidi"/>
          <w:sz w:val="22"/>
          <w:szCs w:val="22"/>
        </w:rPr>
        <w:t xml:space="preserve"> </w:t>
      </w:r>
      <w:r w:rsidRPr="00866209">
        <w:rPr>
          <w:rFonts w:asciiTheme="minorBidi" w:hAnsiTheme="minorBidi"/>
          <w:sz w:val="22"/>
          <w:szCs w:val="22"/>
        </w:rPr>
        <w:t xml:space="preserve">against the same period of </w:t>
      </w:r>
      <w:r w:rsidR="00B65027" w:rsidRPr="00866209">
        <w:rPr>
          <w:rFonts w:asciiTheme="minorBidi" w:hAnsiTheme="minorBidi"/>
          <w:sz w:val="22"/>
          <w:szCs w:val="22"/>
        </w:rPr>
        <w:t>201</w:t>
      </w:r>
      <w:r w:rsidR="00B65027">
        <w:rPr>
          <w:rFonts w:asciiTheme="minorBidi" w:hAnsiTheme="minorBidi"/>
          <w:sz w:val="22"/>
          <w:szCs w:val="22"/>
        </w:rPr>
        <w:t>5</w:t>
      </w:r>
      <w:r w:rsidR="003A54FA">
        <w:rPr>
          <w:rFonts w:asciiTheme="minorBidi" w:hAnsiTheme="minorBidi"/>
          <w:sz w:val="22"/>
          <w:szCs w:val="22"/>
        </w:rPr>
        <w:t xml:space="preserve"> </w:t>
      </w:r>
      <w:r w:rsidR="002D501A">
        <w:rPr>
          <w:rFonts w:asciiTheme="minorBidi" w:hAnsiTheme="minorBidi"/>
          <w:sz w:val="22"/>
          <w:szCs w:val="22"/>
        </w:rPr>
        <w:t xml:space="preserve">with </w:t>
      </w:r>
      <w:r w:rsidR="008A7B89">
        <w:rPr>
          <w:rFonts w:asciiTheme="minorBidi" w:hAnsiTheme="minorBidi"/>
          <w:sz w:val="22"/>
          <w:szCs w:val="22"/>
        </w:rPr>
        <w:t>e</w:t>
      </w:r>
      <w:r w:rsidR="003A54FA">
        <w:rPr>
          <w:rFonts w:asciiTheme="minorBidi" w:hAnsiTheme="minorBidi"/>
          <w:sz w:val="22"/>
          <w:szCs w:val="22"/>
        </w:rPr>
        <w:t>arnings per share</w:t>
      </w:r>
      <w:r w:rsidR="00B71CB9">
        <w:rPr>
          <w:rFonts w:asciiTheme="minorBidi" w:hAnsiTheme="minorBidi"/>
          <w:sz w:val="22"/>
          <w:szCs w:val="22"/>
        </w:rPr>
        <w:t xml:space="preserve"> of</w:t>
      </w:r>
      <w:r w:rsidR="003A54FA">
        <w:rPr>
          <w:rFonts w:asciiTheme="minorBidi" w:hAnsiTheme="minorBidi"/>
          <w:sz w:val="22"/>
          <w:szCs w:val="22"/>
        </w:rPr>
        <w:t xml:space="preserve"> QR 1.</w:t>
      </w:r>
      <w:r w:rsidR="000F3154">
        <w:rPr>
          <w:rFonts w:asciiTheme="minorBidi" w:hAnsiTheme="minorBidi"/>
          <w:sz w:val="22"/>
          <w:szCs w:val="22"/>
        </w:rPr>
        <w:t>57</w:t>
      </w:r>
      <w:r w:rsidRPr="00866209">
        <w:rPr>
          <w:rFonts w:asciiTheme="minorBidi" w:hAnsiTheme="minorBidi"/>
          <w:sz w:val="22"/>
          <w:szCs w:val="22"/>
        </w:rPr>
        <w:t xml:space="preserve">. </w:t>
      </w:r>
      <w:r w:rsidR="00BC2BDD" w:rsidRPr="00866209">
        <w:rPr>
          <w:rFonts w:asciiTheme="minorBidi" w:hAnsiTheme="minorBidi"/>
          <w:sz w:val="22"/>
          <w:szCs w:val="22"/>
        </w:rPr>
        <w:t>This reduction</w:t>
      </w:r>
      <w:r w:rsidR="001436CC" w:rsidRPr="00866209">
        <w:rPr>
          <w:rFonts w:asciiTheme="minorBidi" w:hAnsiTheme="minorBidi"/>
          <w:sz w:val="22"/>
          <w:szCs w:val="22"/>
        </w:rPr>
        <w:t xml:space="preserve"> in </w:t>
      </w:r>
      <w:r w:rsidRPr="00866209">
        <w:rPr>
          <w:rFonts w:asciiTheme="minorBidi" w:hAnsiTheme="minorBidi"/>
          <w:sz w:val="22"/>
          <w:szCs w:val="22"/>
        </w:rPr>
        <w:t xml:space="preserve">net profit </w:t>
      </w:r>
      <w:r w:rsidR="001436CC" w:rsidRPr="00866209">
        <w:rPr>
          <w:rFonts w:asciiTheme="minorBidi" w:hAnsiTheme="minorBidi"/>
          <w:sz w:val="22"/>
          <w:szCs w:val="22"/>
        </w:rPr>
        <w:t xml:space="preserve">was </w:t>
      </w:r>
      <w:r w:rsidR="009F2F8D" w:rsidRPr="00866209">
        <w:rPr>
          <w:rFonts w:asciiTheme="minorBidi" w:hAnsiTheme="minorBidi"/>
          <w:sz w:val="22"/>
          <w:szCs w:val="22"/>
        </w:rPr>
        <w:t xml:space="preserve">entirely </w:t>
      </w:r>
      <w:r w:rsidR="001436CC" w:rsidRPr="00866209">
        <w:rPr>
          <w:rFonts w:asciiTheme="minorBidi" w:hAnsiTheme="minorBidi"/>
          <w:sz w:val="22"/>
          <w:szCs w:val="22"/>
        </w:rPr>
        <w:t xml:space="preserve">driven </w:t>
      </w:r>
      <w:r w:rsidR="004B1B22" w:rsidRPr="00866209">
        <w:rPr>
          <w:rFonts w:asciiTheme="minorBidi" w:hAnsiTheme="minorBidi"/>
          <w:sz w:val="22"/>
          <w:szCs w:val="22"/>
        </w:rPr>
        <w:t xml:space="preserve">by the reduced revenues resulting from </w:t>
      </w:r>
      <w:r w:rsidR="00B65027">
        <w:rPr>
          <w:rFonts w:asciiTheme="minorBidi" w:hAnsiTheme="minorBidi"/>
          <w:sz w:val="22"/>
          <w:szCs w:val="22"/>
        </w:rPr>
        <w:t xml:space="preserve">the notable </w:t>
      </w:r>
      <w:r w:rsidR="009F2F8D" w:rsidRPr="00866209">
        <w:rPr>
          <w:rFonts w:asciiTheme="minorBidi" w:hAnsiTheme="minorBidi"/>
          <w:sz w:val="22"/>
          <w:szCs w:val="22"/>
        </w:rPr>
        <w:t>price deflation across all segment</w:t>
      </w:r>
      <w:r w:rsidR="0055645D" w:rsidRPr="00866209">
        <w:rPr>
          <w:rFonts w:asciiTheme="minorBidi" w:hAnsiTheme="minorBidi"/>
          <w:sz w:val="22"/>
          <w:szCs w:val="22"/>
        </w:rPr>
        <w:t>s</w:t>
      </w:r>
      <w:r w:rsidR="00465EF5">
        <w:rPr>
          <w:rFonts w:asciiTheme="minorBidi" w:hAnsiTheme="minorBidi"/>
          <w:sz w:val="22"/>
          <w:szCs w:val="22"/>
        </w:rPr>
        <w:t xml:space="preserve"> most notably in the fertiliser segment despite a considerable improvement in the operating costs</w:t>
      </w:r>
      <w:r w:rsidR="00F95A9F">
        <w:rPr>
          <w:rFonts w:asciiTheme="minorBidi" w:hAnsiTheme="minorBidi"/>
          <w:sz w:val="22"/>
          <w:szCs w:val="22"/>
        </w:rPr>
        <w:t xml:space="preserve"> on account of ongoing cost optimisation initiatives</w:t>
      </w:r>
      <w:r w:rsidR="009F2F8D" w:rsidRPr="00866209">
        <w:rPr>
          <w:rFonts w:asciiTheme="minorBidi" w:hAnsiTheme="minorBidi"/>
          <w:sz w:val="22"/>
          <w:szCs w:val="22"/>
        </w:rPr>
        <w:t xml:space="preserve">. </w:t>
      </w:r>
    </w:p>
    <w:p w:rsidR="0051300B" w:rsidRPr="00D14680" w:rsidRDefault="0051300B" w:rsidP="00D14680">
      <w:pPr>
        <w:rPr>
          <w:rFonts w:asciiTheme="minorBidi" w:hAnsiTheme="minorBidi"/>
        </w:rPr>
      </w:pPr>
    </w:p>
    <w:p w:rsidR="0051300B" w:rsidRPr="00D14680" w:rsidRDefault="0051300B" w:rsidP="00D14680">
      <w:pPr>
        <w:rPr>
          <w:rFonts w:asciiTheme="minorBidi" w:hAnsiTheme="minorBidi"/>
        </w:rPr>
      </w:pPr>
    </w:p>
    <w:p w:rsidR="0051300B" w:rsidRPr="00D14680" w:rsidRDefault="0051300B" w:rsidP="003E0DFA">
      <w:pPr>
        <w:pStyle w:val="MainText"/>
        <w:spacing w:after="120"/>
        <w:rPr>
          <w:rFonts w:asciiTheme="minorBidi" w:hAnsiTheme="minorBidi"/>
          <w:sz w:val="22"/>
          <w:szCs w:val="22"/>
        </w:rPr>
      </w:pPr>
    </w:p>
    <w:p w:rsidR="00A6216F" w:rsidRPr="00D14680" w:rsidRDefault="00A6216F" w:rsidP="00DB7E03">
      <w:pPr>
        <w:pStyle w:val="EndnoteText"/>
        <w:rPr>
          <w:rFonts w:asciiTheme="minorBidi" w:hAnsiTheme="minorBidi"/>
          <w:sz w:val="24"/>
          <w:szCs w:val="24"/>
        </w:rPr>
      </w:pPr>
    </w:p>
    <w:p w:rsidR="00A6216F" w:rsidRPr="00D14680" w:rsidRDefault="00A6216F" w:rsidP="00DB7E03">
      <w:pPr>
        <w:pStyle w:val="EndnoteText"/>
        <w:rPr>
          <w:rFonts w:asciiTheme="minorBidi" w:hAnsiTheme="minorBidi"/>
          <w:sz w:val="24"/>
          <w:szCs w:val="24"/>
        </w:rPr>
      </w:pPr>
    </w:p>
    <w:p w:rsidR="00DB7E03" w:rsidRPr="00D14680" w:rsidRDefault="00DB7E03" w:rsidP="00DB7E03">
      <w:pPr>
        <w:pStyle w:val="EndnoteText"/>
        <w:rPr>
          <w:rFonts w:asciiTheme="minorBidi" w:hAnsiTheme="minorBidi"/>
          <w:sz w:val="24"/>
          <w:szCs w:val="24"/>
        </w:rPr>
      </w:pPr>
      <w:r w:rsidRPr="00D14680">
        <w:rPr>
          <w:rFonts w:asciiTheme="minorBidi" w:hAnsiTheme="minorBidi"/>
          <w:sz w:val="24"/>
          <w:szCs w:val="24"/>
        </w:rPr>
        <w:t>###</w:t>
      </w:r>
    </w:p>
    <w:p w:rsidR="00DB7E03" w:rsidRPr="00D14680" w:rsidRDefault="00DB7E03" w:rsidP="00DB7E03">
      <w:pPr>
        <w:pStyle w:val="EndnoteText"/>
        <w:rPr>
          <w:rFonts w:asciiTheme="minorBidi" w:hAnsiTheme="minorBidi"/>
          <w:sz w:val="24"/>
          <w:szCs w:val="24"/>
        </w:rPr>
      </w:pPr>
      <w:r w:rsidRPr="00D14680">
        <w:rPr>
          <w:rFonts w:asciiTheme="minorBidi" w:hAnsiTheme="minorBidi"/>
          <w:sz w:val="24"/>
          <w:szCs w:val="24"/>
        </w:rPr>
        <w:t>For more information about this press release, email iq@qp.com.qa or visit www.iq.com.qa</w:t>
      </w:r>
    </w:p>
    <w:p w:rsidR="00F63541" w:rsidRPr="00D14680" w:rsidRDefault="00DB7E03" w:rsidP="00CE3FE3">
      <w:pPr>
        <w:pStyle w:val="MainText"/>
        <w:tabs>
          <w:tab w:val="left" w:pos="1200"/>
        </w:tabs>
        <w:spacing w:after="120"/>
        <w:rPr>
          <w:rFonts w:asciiTheme="minorBidi" w:hAnsiTheme="minorBidi"/>
        </w:rPr>
        <w:sectPr w:rsidR="00F63541" w:rsidRPr="00D14680" w:rsidSect="00B1602E">
          <w:headerReference w:type="default" r:id="rId9"/>
          <w:footerReference w:type="default" r:id="rId10"/>
          <w:headerReference w:type="first" r:id="rId11"/>
          <w:pgSz w:w="11907" w:h="16840" w:code="9"/>
          <w:pgMar w:top="567" w:right="851" w:bottom="567" w:left="1560" w:header="567" w:footer="397" w:gutter="0"/>
          <w:cols w:space="720"/>
          <w:titlePg/>
          <w:docGrid w:linePitch="360"/>
        </w:sectPr>
      </w:pPr>
      <w:r w:rsidRPr="00D14680">
        <w:rPr>
          <w:rFonts w:asciiTheme="minorBidi" w:hAnsiTheme="minorBidi"/>
        </w:rPr>
        <w:tab/>
      </w:r>
    </w:p>
    <w:p w:rsidR="00670447" w:rsidRPr="00D14680" w:rsidRDefault="00670447" w:rsidP="00670447">
      <w:pPr>
        <w:spacing w:before="120" w:after="0" w:line="360" w:lineRule="auto"/>
        <w:jc w:val="both"/>
        <w:rPr>
          <w:rFonts w:asciiTheme="minorBidi" w:hAnsiTheme="minorBidi"/>
          <w:b/>
          <w:bCs/>
          <w:color w:val="6C0036"/>
          <w:sz w:val="18"/>
          <w:szCs w:val="18"/>
        </w:rPr>
      </w:pPr>
      <w:r w:rsidRPr="00D14680">
        <w:rPr>
          <w:rFonts w:asciiTheme="minorBidi" w:hAnsiTheme="minorBidi"/>
          <w:b/>
          <w:bCs/>
          <w:color w:val="6C0036"/>
          <w:sz w:val="18"/>
          <w:szCs w:val="18"/>
        </w:rPr>
        <w:lastRenderedPageBreak/>
        <w:t>DISCLAIMER</w:t>
      </w:r>
    </w:p>
    <w:p w:rsidR="00670447" w:rsidRPr="00D14680" w:rsidRDefault="00670447" w:rsidP="00670447">
      <w:pPr>
        <w:pStyle w:val="MainText"/>
        <w:spacing w:after="0"/>
        <w:rPr>
          <w:rFonts w:asciiTheme="minorBidi" w:hAnsiTheme="minorBidi"/>
          <w:sz w:val="16"/>
          <w:szCs w:val="16"/>
        </w:rPr>
      </w:pPr>
      <w:r w:rsidRPr="00D14680">
        <w:rPr>
          <w:rFonts w:asciiTheme="minorBidi" w:hAnsiTheme="minorBidi"/>
          <w:sz w:val="16"/>
          <w:szCs w:val="16"/>
        </w:rPr>
        <w:t>The companies in which Industries Qatar QSC directly and indirectly owns investments are separate entities.  In this press release, “IQ” and “the group” are sometimes used for convenience in reference to Industries Qatar QSC.</w:t>
      </w:r>
    </w:p>
    <w:p w:rsidR="00670447" w:rsidRPr="00D14680" w:rsidRDefault="00670447" w:rsidP="00670447">
      <w:pPr>
        <w:pStyle w:val="MainText"/>
        <w:spacing w:after="0"/>
        <w:rPr>
          <w:rFonts w:asciiTheme="minorBidi" w:hAnsiTheme="minorBidi"/>
          <w:sz w:val="16"/>
          <w:szCs w:val="16"/>
        </w:rPr>
      </w:pPr>
      <w:r w:rsidRPr="00D14680">
        <w:rPr>
          <w:rFonts w:asciiTheme="minorBidi" w:hAnsiTheme="minorBidi"/>
          <w:sz w:val="16"/>
          <w:szCs w:val="16"/>
        </w:rPr>
        <w:t>This presentation contains forward-looking statements concerning the financial condition, results of operations and businesses of Industries Qatar QSC.  All statements other than statements of historical fact are deemed to be forward-looking statements, being statements of future expectations that are based on current expectations and assumptions, and involve known and unknown risks and uncertainties that could cause actual results, operations and business performance or events impacting the group to differ materially from those expressed or as may be inferred from these statements.</w:t>
      </w:r>
    </w:p>
    <w:p w:rsidR="00670447" w:rsidRPr="00D14680" w:rsidRDefault="00670447" w:rsidP="00A679D6">
      <w:pPr>
        <w:pStyle w:val="MainText"/>
        <w:spacing w:after="0"/>
        <w:rPr>
          <w:rFonts w:asciiTheme="minorBidi" w:hAnsiTheme="minorBidi"/>
          <w:sz w:val="16"/>
          <w:szCs w:val="16"/>
        </w:rPr>
      </w:pPr>
      <w:r w:rsidRPr="00D14680">
        <w:rPr>
          <w:rFonts w:asciiTheme="minorBidi" w:hAnsiTheme="minorBidi"/>
          <w:sz w:val="16"/>
          <w:szCs w:val="16"/>
        </w:rPr>
        <w:t xml:space="preserve">There are a number of factors that could affect the </w:t>
      </w:r>
      <w:proofErr w:type="spellStart"/>
      <w:r w:rsidRPr="00D14680">
        <w:rPr>
          <w:rFonts w:asciiTheme="minorBidi" w:hAnsiTheme="minorBidi"/>
          <w:sz w:val="16"/>
          <w:szCs w:val="16"/>
        </w:rPr>
        <w:t>realisation</w:t>
      </w:r>
      <w:proofErr w:type="spellEnd"/>
      <w:r w:rsidRPr="00D14680">
        <w:rPr>
          <w:rFonts w:asciiTheme="minorBidi" w:hAnsiTheme="minorBidi"/>
          <w:sz w:val="16"/>
          <w:szCs w:val="16"/>
        </w:rPr>
        <w:t xml:space="preserve"> of these forward-looking statements such as: (a) price fluctuations in crude oil and natural gas, (b) changes in demand or market conditions for the group’s products, (c) loss of market share and industry competition, (d) environmental risks and natural disasters, (e) changes in legislative, fiscal and regulatory conditions, (f) changes in economic and financial market conditions and (g) political risks.  As such, results could differ substantially from those stated, or as may be inferred from the forward-looking statements contained herein.  All forward-looking statements contained in this report are made as of the date of this </w:t>
      </w:r>
      <w:r w:rsidR="00836A23" w:rsidRPr="00D14680">
        <w:rPr>
          <w:rFonts w:asciiTheme="minorBidi" w:hAnsiTheme="minorBidi"/>
          <w:sz w:val="16"/>
          <w:szCs w:val="16"/>
        </w:rPr>
        <w:t>document</w:t>
      </w:r>
      <w:r w:rsidRPr="00D14680">
        <w:rPr>
          <w:rFonts w:asciiTheme="minorBidi" w:hAnsiTheme="minorBidi"/>
          <w:sz w:val="16"/>
          <w:szCs w:val="16"/>
        </w:rPr>
        <w:t>.</w:t>
      </w:r>
    </w:p>
    <w:p w:rsidR="00670447" w:rsidRPr="00D14680" w:rsidRDefault="00670447" w:rsidP="00670447">
      <w:pPr>
        <w:pStyle w:val="MainText"/>
        <w:spacing w:after="0"/>
        <w:rPr>
          <w:rFonts w:asciiTheme="minorBidi" w:hAnsiTheme="minorBidi"/>
          <w:sz w:val="16"/>
          <w:szCs w:val="16"/>
        </w:rPr>
      </w:pPr>
      <w:r w:rsidRPr="00D14680">
        <w:rPr>
          <w:rFonts w:asciiTheme="minorBidi" w:hAnsiTheme="minorBidi"/>
          <w:sz w:val="16"/>
          <w:szCs w:val="16"/>
        </w:rPr>
        <w:t>Industries Qatar QSC, its Directors, officers, advisors, contractors and agents shall not be liable in any way for any costs, losses or other detrimental effects resulting or arising from the use of or reliance by any party on any forward-looking statement and / or other material contained herein.  Industries Qatar QSC, its subsidiary, joint ventures and associated companies are further in no way obliged to update or publish revisions to any forward-looking statement or any other material contained herein which may or may not be known to have changed or to be inaccurate as a result of new information, future events or any reason whatsoever.  Industries Qatar QSC does not guarantee the accuracy of the historical statements contained herein.</w:t>
      </w:r>
    </w:p>
    <w:p w:rsidR="00670447" w:rsidRPr="00D14680" w:rsidRDefault="00670447" w:rsidP="00670447">
      <w:pPr>
        <w:spacing w:before="120" w:after="0" w:line="360" w:lineRule="auto"/>
        <w:jc w:val="both"/>
        <w:rPr>
          <w:rFonts w:asciiTheme="minorBidi" w:hAnsiTheme="minorBidi"/>
          <w:b/>
          <w:bCs/>
          <w:color w:val="6C0036"/>
          <w:sz w:val="18"/>
          <w:szCs w:val="18"/>
        </w:rPr>
      </w:pPr>
      <w:r w:rsidRPr="00D14680">
        <w:rPr>
          <w:rFonts w:asciiTheme="minorBidi" w:hAnsiTheme="minorBidi"/>
          <w:b/>
          <w:bCs/>
          <w:color w:val="6C0036"/>
          <w:sz w:val="18"/>
          <w:szCs w:val="18"/>
        </w:rPr>
        <w:t>GENERAL NOTES</w:t>
      </w:r>
    </w:p>
    <w:p w:rsidR="00670447" w:rsidRPr="00D14680" w:rsidRDefault="00670447" w:rsidP="00670447">
      <w:pPr>
        <w:pStyle w:val="MainText"/>
        <w:rPr>
          <w:rFonts w:asciiTheme="minorBidi" w:hAnsiTheme="minorBidi"/>
          <w:sz w:val="16"/>
          <w:szCs w:val="16"/>
        </w:rPr>
      </w:pPr>
      <w:r w:rsidRPr="00D14680">
        <w:rPr>
          <w:rFonts w:asciiTheme="minorBidi" w:hAnsiTheme="minorBidi"/>
          <w:sz w:val="16"/>
          <w:szCs w:val="16"/>
        </w:rPr>
        <w:t>Industries Qatar’s accounting year follows the calendar year.  No adjustment has been made for leap years.  Where applicable, all values refer to Industries Qatar’s share.  Values expressed in QR billions and percentages have been rounded to 1 decimal point.  All other values have been rounded to the nearest whole number.  Values expressed in US $’s have been translated at the rate of US $1 = QR3.64.</w:t>
      </w:r>
    </w:p>
    <w:p w:rsidR="00670447" w:rsidRPr="00D14680" w:rsidRDefault="00670447" w:rsidP="00670447">
      <w:pPr>
        <w:spacing w:before="120" w:after="0" w:line="360" w:lineRule="auto"/>
        <w:jc w:val="both"/>
        <w:rPr>
          <w:rFonts w:asciiTheme="minorBidi" w:hAnsiTheme="minorBidi"/>
          <w:b/>
          <w:bCs/>
          <w:color w:val="6C0036"/>
          <w:sz w:val="18"/>
          <w:szCs w:val="18"/>
        </w:rPr>
      </w:pPr>
      <w:r w:rsidRPr="00D14680">
        <w:rPr>
          <w:rFonts w:asciiTheme="minorBidi" w:hAnsiTheme="minorBidi"/>
          <w:b/>
          <w:bCs/>
          <w:color w:val="6C0036"/>
          <w:sz w:val="18"/>
          <w:szCs w:val="18"/>
        </w:rPr>
        <w:t>DEFINITIONS</w:t>
      </w:r>
    </w:p>
    <w:p w:rsidR="00670447" w:rsidRPr="00D14680" w:rsidRDefault="00670447" w:rsidP="00A679D6">
      <w:pPr>
        <w:pStyle w:val="MainText"/>
        <w:spacing w:after="0"/>
        <w:rPr>
          <w:rFonts w:asciiTheme="minorBidi" w:hAnsiTheme="minorBidi"/>
          <w:sz w:val="16"/>
          <w:szCs w:val="16"/>
        </w:rPr>
      </w:pPr>
      <w:r w:rsidRPr="00D14680">
        <w:rPr>
          <w:rFonts w:asciiTheme="minorBidi" w:hAnsiTheme="minorBidi"/>
          <w:b/>
          <w:bCs/>
          <w:sz w:val="16"/>
          <w:szCs w:val="16"/>
        </w:rPr>
        <w:t>Adjusted Free Cash Flow:</w:t>
      </w:r>
      <w:r w:rsidRPr="00D14680">
        <w:rPr>
          <w:rFonts w:asciiTheme="minorBidi" w:hAnsiTheme="minorBidi"/>
          <w:sz w:val="16"/>
          <w:szCs w:val="16"/>
        </w:rPr>
        <w:t xml:space="preserve"> Cash Flow From Operations - Total CAPEX - Dividends • </w:t>
      </w:r>
      <w:r w:rsidRPr="00D14680">
        <w:rPr>
          <w:rFonts w:asciiTheme="minorBidi" w:hAnsiTheme="minorBidi"/>
          <w:b/>
          <w:bCs/>
          <w:sz w:val="16"/>
          <w:szCs w:val="16"/>
        </w:rPr>
        <w:t>CAGR:</w:t>
      </w:r>
      <w:r w:rsidRPr="00D14680">
        <w:rPr>
          <w:rFonts w:asciiTheme="minorBidi" w:hAnsiTheme="minorBidi"/>
          <w:sz w:val="16"/>
          <w:szCs w:val="16"/>
        </w:rPr>
        <w:t xml:space="preserve"> 5-Year Compound Annual Growth Rate • </w:t>
      </w:r>
      <w:r w:rsidRPr="00D14680">
        <w:rPr>
          <w:rFonts w:asciiTheme="minorBidi" w:hAnsiTheme="minorBidi"/>
          <w:b/>
          <w:bCs/>
          <w:sz w:val="16"/>
          <w:szCs w:val="16"/>
        </w:rPr>
        <w:t xml:space="preserve">Cash </w:t>
      </w:r>
      <w:proofErr w:type="spellStart"/>
      <w:r w:rsidRPr="00D14680">
        <w:rPr>
          <w:rFonts w:asciiTheme="minorBidi" w:hAnsiTheme="minorBidi"/>
          <w:b/>
          <w:bCs/>
          <w:sz w:val="16"/>
          <w:szCs w:val="16"/>
        </w:rPr>
        <w:t>Realisation</w:t>
      </w:r>
      <w:proofErr w:type="spellEnd"/>
      <w:r w:rsidRPr="00D14680">
        <w:rPr>
          <w:rFonts w:asciiTheme="minorBidi" w:hAnsiTheme="minorBidi"/>
          <w:b/>
          <w:bCs/>
          <w:sz w:val="16"/>
          <w:szCs w:val="16"/>
        </w:rPr>
        <w:t xml:space="preserve"> Ratio:</w:t>
      </w:r>
      <w:r w:rsidRPr="00D14680">
        <w:rPr>
          <w:rFonts w:asciiTheme="minorBidi" w:hAnsiTheme="minorBidi"/>
          <w:sz w:val="16"/>
          <w:szCs w:val="16"/>
        </w:rPr>
        <w:t xml:space="preserve"> Cash Flow From Operations / Net Profit x 100 • </w:t>
      </w:r>
      <w:r w:rsidRPr="00D14680">
        <w:rPr>
          <w:rFonts w:asciiTheme="minorBidi" w:hAnsiTheme="minorBidi"/>
          <w:b/>
          <w:bCs/>
          <w:sz w:val="16"/>
          <w:szCs w:val="16"/>
        </w:rPr>
        <w:t>Debt to Equity:</w:t>
      </w:r>
      <w:r w:rsidRPr="00D14680">
        <w:rPr>
          <w:rFonts w:asciiTheme="minorBidi" w:hAnsiTheme="minorBidi"/>
          <w:sz w:val="16"/>
          <w:szCs w:val="16"/>
        </w:rPr>
        <w:t xml:space="preserve"> (Current Debt + Long-Term Debt) / Equity x 100 • </w:t>
      </w:r>
      <w:r w:rsidRPr="00D14680">
        <w:rPr>
          <w:rFonts w:asciiTheme="minorBidi" w:hAnsiTheme="minorBidi"/>
          <w:b/>
          <w:bCs/>
          <w:sz w:val="16"/>
          <w:szCs w:val="16"/>
        </w:rPr>
        <w:t>Dividend Yield:</w:t>
      </w:r>
      <w:r w:rsidRPr="00D14680">
        <w:rPr>
          <w:rFonts w:asciiTheme="minorBidi" w:hAnsiTheme="minorBidi"/>
          <w:sz w:val="16"/>
          <w:szCs w:val="16"/>
        </w:rPr>
        <w:t xml:space="preserve"> Total Cash Dividend / Closing Market </w:t>
      </w:r>
      <w:proofErr w:type="spellStart"/>
      <w:r w:rsidRPr="00D14680">
        <w:rPr>
          <w:rFonts w:asciiTheme="minorBidi" w:hAnsiTheme="minorBidi"/>
          <w:sz w:val="16"/>
          <w:szCs w:val="16"/>
        </w:rPr>
        <w:t>Capitalisation</w:t>
      </w:r>
      <w:proofErr w:type="spellEnd"/>
      <w:r w:rsidRPr="00D14680">
        <w:rPr>
          <w:rFonts w:asciiTheme="minorBidi" w:hAnsiTheme="minorBidi"/>
          <w:sz w:val="16"/>
          <w:szCs w:val="16"/>
        </w:rPr>
        <w:t xml:space="preserve"> x 100 • </w:t>
      </w:r>
      <w:r w:rsidRPr="00D14680">
        <w:rPr>
          <w:rFonts w:asciiTheme="minorBidi" w:hAnsiTheme="minorBidi"/>
          <w:b/>
          <w:bCs/>
          <w:sz w:val="16"/>
          <w:szCs w:val="16"/>
        </w:rPr>
        <w:t>DRI:</w:t>
      </w:r>
      <w:r w:rsidRPr="00D14680">
        <w:rPr>
          <w:rFonts w:asciiTheme="minorBidi" w:hAnsiTheme="minorBidi"/>
          <w:sz w:val="16"/>
          <w:szCs w:val="16"/>
        </w:rPr>
        <w:t xml:space="preserve"> Direct Reduced Iron • </w:t>
      </w:r>
      <w:r w:rsidRPr="00D14680">
        <w:rPr>
          <w:rFonts w:asciiTheme="minorBidi" w:hAnsiTheme="minorBidi"/>
          <w:b/>
          <w:bCs/>
          <w:sz w:val="16"/>
          <w:szCs w:val="16"/>
        </w:rPr>
        <w:t>EBITDA:</w:t>
      </w:r>
      <w:r w:rsidRPr="00D14680">
        <w:rPr>
          <w:rFonts w:asciiTheme="minorBidi" w:hAnsiTheme="minorBidi"/>
          <w:sz w:val="16"/>
          <w:szCs w:val="16"/>
        </w:rPr>
        <w:t xml:space="preserve"> Earnings Before Interest, Tax, Depreciation and </w:t>
      </w:r>
      <w:proofErr w:type="spellStart"/>
      <w:r w:rsidRPr="00D14680">
        <w:rPr>
          <w:rFonts w:asciiTheme="minorBidi" w:hAnsiTheme="minorBidi"/>
          <w:sz w:val="16"/>
          <w:szCs w:val="16"/>
        </w:rPr>
        <w:t>Amortisation</w:t>
      </w:r>
      <w:proofErr w:type="spellEnd"/>
      <w:r w:rsidRPr="00D14680">
        <w:rPr>
          <w:rFonts w:asciiTheme="minorBidi" w:hAnsiTheme="minorBidi"/>
          <w:sz w:val="16"/>
          <w:szCs w:val="16"/>
        </w:rPr>
        <w:t xml:space="preserve"> calculated as (Net Profit + Interest Expense + Depreciation + </w:t>
      </w:r>
      <w:proofErr w:type="spellStart"/>
      <w:r w:rsidRPr="00D14680">
        <w:rPr>
          <w:rFonts w:asciiTheme="minorBidi" w:hAnsiTheme="minorBidi"/>
          <w:sz w:val="16"/>
          <w:szCs w:val="16"/>
        </w:rPr>
        <w:t>Amortisation</w:t>
      </w:r>
      <w:proofErr w:type="spellEnd"/>
      <w:r w:rsidRPr="00D14680">
        <w:rPr>
          <w:rFonts w:asciiTheme="minorBidi" w:hAnsiTheme="minorBidi"/>
          <w:sz w:val="16"/>
          <w:szCs w:val="16"/>
        </w:rPr>
        <w:t xml:space="preserve">) • </w:t>
      </w:r>
      <w:r w:rsidRPr="00D14680">
        <w:rPr>
          <w:rFonts w:asciiTheme="minorBidi" w:hAnsiTheme="minorBidi"/>
          <w:b/>
          <w:bCs/>
          <w:sz w:val="16"/>
          <w:szCs w:val="16"/>
        </w:rPr>
        <w:t>EPS:</w:t>
      </w:r>
      <w:r w:rsidRPr="00D14680">
        <w:rPr>
          <w:rFonts w:asciiTheme="minorBidi" w:hAnsiTheme="minorBidi"/>
          <w:sz w:val="16"/>
          <w:szCs w:val="16"/>
        </w:rPr>
        <w:t xml:space="preserve"> Earnings per Share (Net Profit / Number of Ordinary Shares outstanding at the </w:t>
      </w:r>
      <w:proofErr w:type="spellStart"/>
      <w:r w:rsidRPr="00D14680">
        <w:rPr>
          <w:rFonts w:asciiTheme="minorBidi" w:hAnsiTheme="minorBidi"/>
          <w:sz w:val="16"/>
          <w:szCs w:val="16"/>
        </w:rPr>
        <w:t>year end</w:t>
      </w:r>
      <w:proofErr w:type="spellEnd"/>
      <w:r w:rsidRPr="00D14680">
        <w:rPr>
          <w:rFonts w:asciiTheme="minorBidi" w:hAnsiTheme="minorBidi"/>
          <w:sz w:val="16"/>
          <w:szCs w:val="16"/>
        </w:rPr>
        <w:t xml:space="preserve">) • </w:t>
      </w:r>
      <w:r w:rsidRPr="00D14680">
        <w:rPr>
          <w:rFonts w:asciiTheme="minorBidi" w:hAnsiTheme="minorBidi"/>
          <w:b/>
          <w:bCs/>
          <w:sz w:val="16"/>
          <w:szCs w:val="16"/>
        </w:rPr>
        <w:t xml:space="preserve">Free Cash Flow: </w:t>
      </w:r>
      <w:r w:rsidRPr="00D14680">
        <w:rPr>
          <w:rFonts w:asciiTheme="minorBidi" w:hAnsiTheme="minorBidi"/>
          <w:sz w:val="16"/>
          <w:szCs w:val="16"/>
        </w:rPr>
        <w:t xml:space="preserve">Cash Flow From Operations - Total CAPEX • </w:t>
      </w:r>
      <w:r w:rsidRPr="00D14680">
        <w:rPr>
          <w:rFonts w:asciiTheme="minorBidi" w:hAnsiTheme="minorBidi"/>
          <w:b/>
          <w:bCs/>
          <w:sz w:val="16"/>
          <w:szCs w:val="16"/>
        </w:rPr>
        <w:t>HBI:</w:t>
      </w:r>
      <w:r w:rsidRPr="00D14680">
        <w:rPr>
          <w:rFonts w:asciiTheme="minorBidi" w:hAnsiTheme="minorBidi"/>
          <w:sz w:val="16"/>
          <w:szCs w:val="16"/>
        </w:rPr>
        <w:t xml:space="preserve"> Hot Briquetted Iron • </w:t>
      </w:r>
      <w:r w:rsidRPr="00D14680">
        <w:rPr>
          <w:rFonts w:asciiTheme="minorBidi" w:hAnsiTheme="minorBidi"/>
          <w:b/>
          <w:bCs/>
          <w:sz w:val="16"/>
          <w:szCs w:val="16"/>
        </w:rPr>
        <w:t>LDPE:</w:t>
      </w:r>
      <w:r w:rsidRPr="00D14680">
        <w:rPr>
          <w:rFonts w:asciiTheme="minorBidi" w:hAnsiTheme="minorBidi"/>
          <w:sz w:val="16"/>
          <w:szCs w:val="16"/>
        </w:rPr>
        <w:t xml:space="preserve"> Low Density Poly Ethylene • </w:t>
      </w:r>
      <w:r w:rsidRPr="00D14680">
        <w:rPr>
          <w:rFonts w:asciiTheme="minorBidi" w:hAnsiTheme="minorBidi"/>
          <w:b/>
          <w:bCs/>
          <w:sz w:val="16"/>
          <w:szCs w:val="16"/>
        </w:rPr>
        <w:t>LLDPE:</w:t>
      </w:r>
      <w:r w:rsidRPr="00D14680">
        <w:rPr>
          <w:rFonts w:asciiTheme="minorBidi" w:hAnsiTheme="minorBidi"/>
          <w:sz w:val="16"/>
          <w:szCs w:val="16"/>
        </w:rPr>
        <w:t xml:space="preserve"> Linear Low Density Poly Ethylene • </w:t>
      </w:r>
      <w:proofErr w:type="spellStart"/>
      <w:r w:rsidRPr="00D14680">
        <w:rPr>
          <w:rFonts w:asciiTheme="minorBidi" w:hAnsiTheme="minorBidi"/>
          <w:b/>
          <w:bCs/>
          <w:sz w:val="16"/>
          <w:szCs w:val="16"/>
        </w:rPr>
        <w:t>mmBTU</w:t>
      </w:r>
      <w:proofErr w:type="spellEnd"/>
      <w:r w:rsidRPr="00D14680">
        <w:rPr>
          <w:rFonts w:asciiTheme="minorBidi" w:hAnsiTheme="minorBidi"/>
          <w:b/>
          <w:bCs/>
          <w:sz w:val="16"/>
          <w:szCs w:val="16"/>
        </w:rPr>
        <w:t>:</w:t>
      </w:r>
      <w:r w:rsidRPr="00D14680">
        <w:rPr>
          <w:rFonts w:asciiTheme="minorBidi" w:hAnsiTheme="minorBidi"/>
          <w:sz w:val="16"/>
          <w:szCs w:val="16"/>
        </w:rPr>
        <w:t xml:space="preserve"> Million British Thermal Units • </w:t>
      </w:r>
      <w:r w:rsidRPr="00D14680">
        <w:rPr>
          <w:rFonts w:asciiTheme="minorBidi" w:hAnsiTheme="minorBidi"/>
          <w:b/>
          <w:bCs/>
          <w:sz w:val="16"/>
          <w:szCs w:val="16"/>
        </w:rPr>
        <w:t>MT PA:</w:t>
      </w:r>
      <w:r w:rsidRPr="00D14680">
        <w:rPr>
          <w:rFonts w:asciiTheme="minorBidi" w:hAnsiTheme="minorBidi"/>
          <w:sz w:val="16"/>
          <w:szCs w:val="16"/>
        </w:rPr>
        <w:t xml:space="preserve"> Metric Tons Per Annum • </w:t>
      </w:r>
      <w:r w:rsidRPr="00D14680">
        <w:rPr>
          <w:rFonts w:asciiTheme="minorBidi" w:hAnsiTheme="minorBidi"/>
          <w:b/>
          <w:bCs/>
          <w:sz w:val="16"/>
          <w:szCs w:val="16"/>
        </w:rPr>
        <w:t>MTBE:</w:t>
      </w:r>
      <w:r w:rsidRPr="00D14680">
        <w:rPr>
          <w:rFonts w:asciiTheme="minorBidi" w:hAnsiTheme="minorBidi"/>
          <w:sz w:val="16"/>
          <w:szCs w:val="16"/>
        </w:rPr>
        <w:t xml:space="preserve"> Methyl Tertiary Butyl Ether • </w:t>
      </w:r>
      <w:r w:rsidRPr="00D14680">
        <w:rPr>
          <w:rFonts w:asciiTheme="minorBidi" w:hAnsiTheme="minorBidi"/>
          <w:b/>
          <w:bCs/>
          <w:sz w:val="16"/>
          <w:szCs w:val="16"/>
        </w:rPr>
        <w:t>Payout Ratio:</w:t>
      </w:r>
      <w:r w:rsidRPr="00D14680">
        <w:rPr>
          <w:rFonts w:asciiTheme="minorBidi" w:hAnsiTheme="minorBidi"/>
          <w:sz w:val="16"/>
          <w:szCs w:val="16"/>
        </w:rPr>
        <w:t xml:space="preserve"> Total Cash Dividend / Net Profit x 100 • </w:t>
      </w:r>
      <w:r w:rsidRPr="00D14680">
        <w:rPr>
          <w:rFonts w:asciiTheme="minorBidi" w:hAnsiTheme="minorBidi"/>
          <w:b/>
          <w:bCs/>
          <w:sz w:val="16"/>
          <w:szCs w:val="16"/>
        </w:rPr>
        <w:t>P/E:</w:t>
      </w:r>
      <w:r w:rsidRPr="00D14680">
        <w:rPr>
          <w:rFonts w:asciiTheme="minorBidi" w:hAnsiTheme="minorBidi"/>
          <w:sz w:val="16"/>
          <w:szCs w:val="16"/>
        </w:rPr>
        <w:t xml:space="preserve"> Price to Earnings (Closing market </w:t>
      </w:r>
      <w:proofErr w:type="spellStart"/>
      <w:r w:rsidRPr="00D14680">
        <w:rPr>
          <w:rFonts w:asciiTheme="minorBidi" w:hAnsiTheme="minorBidi"/>
          <w:sz w:val="16"/>
          <w:szCs w:val="16"/>
        </w:rPr>
        <w:t>capitalisation</w:t>
      </w:r>
      <w:proofErr w:type="spellEnd"/>
      <w:r w:rsidRPr="00D14680">
        <w:rPr>
          <w:rFonts w:asciiTheme="minorBidi" w:hAnsiTheme="minorBidi"/>
          <w:sz w:val="16"/>
          <w:szCs w:val="16"/>
        </w:rPr>
        <w:t xml:space="preserve"> / Net Profit) • </w:t>
      </w:r>
      <w:r w:rsidRPr="00D14680">
        <w:rPr>
          <w:rFonts w:asciiTheme="minorBidi" w:hAnsiTheme="minorBidi"/>
          <w:b/>
          <w:bCs/>
          <w:sz w:val="16"/>
          <w:szCs w:val="16"/>
        </w:rPr>
        <w:t>Utilisation:</w:t>
      </w:r>
      <w:r w:rsidRPr="00D14680">
        <w:rPr>
          <w:rFonts w:asciiTheme="minorBidi" w:hAnsiTheme="minorBidi"/>
          <w:sz w:val="16"/>
          <w:szCs w:val="16"/>
        </w:rPr>
        <w:t xml:space="preserve"> Production Volume / Rated Capacity x 100 </w:t>
      </w:r>
    </w:p>
    <w:p w:rsidR="00670447" w:rsidRPr="00D14680" w:rsidRDefault="00670447" w:rsidP="00670447">
      <w:pPr>
        <w:spacing w:before="120" w:after="0" w:line="360" w:lineRule="auto"/>
        <w:jc w:val="both"/>
        <w:rPr>
          <w:rFonts w:asciiTheme="minorBidi" w:hAnsiTheme="minorBidi"/>
          <w:b/>
          <w:bCs/>
          <w:color w:val="6C0036"/>
          <w:sz w:val="18"/>
          <w:szCs w:val="18"/>
        </w:rPr>
      </w:pPr>
      <w:r w:rsidRPr="00D14680">
        <w:rPr>
          <w:rFonts w:asciiTheme="minorBidi" w:hAnsiTheme="minorBidi"/>
          <w:b/>
          <w:bCs/>
          <w:color w:val="6C0036"/>
          <w:sz w:val="18"/>
          <w:szCs w:val="18"/>
        </w:rPr>
        <w:t>ABOUT IQ</w:t>
      </w:r>
    </w:p>
    <w:p w:rsidR="00670447" w:rsidRPr="00D14680" w:rsidRDefault="00670447" w:rsidP="00670447">
      <w:pPr>
        <w:pStyle w:val="MainText"/>
        <w:spacing w:after="0"/>
        <w:rPr>
          <w:rFonts w:asciiTheme="minorBidi" w:hAnsiTheme="minorBidi"/>
          <w:sz w:val="16"/>
          <w:szCs w:val="16"/>
        </w:rPr>
      </w:pPr>
      <w:r w:rsidRPr="00D14680">
        <w:rPr>
          <w:rFonts w:asciiTheme="minorBidi" w:hAnsiTheme="minorBidi"/>
          <w:sz w:val="16"/>
          <w:szCs w:val="16"/>
        </w:rPr>
        <w:t>Industries Qatar QSC was incorporated as a Qatari joint stock company on April 19, 2003.  The business operations of the company comprise the direct holding of shares in the following subsidiary and joint venture companies: (</w:t>
      </w:r>
      <w:proofErr w:type="spellStart"/>
      <w:r w:rsidRPr="00D14680">
        <w:rPr>
          <w:rFonts w:asciiTheme="minorBidi" w:hAnsiTheme="minorBidi"/>
          <w:sz w:val="16"/>
          <w:szCs w:val="16"/>
        </w:rPr>
        <w:t>i</w:t>
      </w:r>
      <w:proofErr w:type="spellEnd"/>
      <w:r w:rsidRPr="00D14680">
        <w:rPr>
          <w:rFonts w:asciiTheme="minorBidi" w:hAnsiTheme="minorBidi"/>
          <w:sz w:val="16"/>
          <w:szCs w:val="16"/>
        </w:rPr>
        <w:t xml:space="preserve">) Qatar Steel Company QSC (“QS”), a wholly-owned subsidiary, engaged in the manufacture and sale of steel billets and reinforcing bars; (ii) Qatar Petrochemical Company Limited QSC (“QAPCO”), a joint venture owned 80% by IQ, engaged in the production of ethylene, low-density polyethylene (“LDPE”), linear low-density polyethylene (“LLDPE”) and </w:t>
      </w:r>
      <w:proofErr w:type="spellStart"/>
      <w:r w:rsidRPr="00D14680">
        <w:rPr>
          <w:rFonts w:asciiTheme="minorBidi" w:hAnsiTheme="minorBidi"/>
          <w:sz w:val="16"/>
          <w:szCs w:val="16"/>
        </w:rPr>
        <w:t>sulphur</w:t>
      </w:r>
      <w:proofErr w:type="spellEnd"/>
      <w:r w:rsidRPr="00D14680">
        <w:rPr>
          <w:rFonts w:asciiTheme="minorBidi" w:hAnsiTheme="minorBidi"/>
          <w:sz w:val="16"/>
          <w:szCs w:val="16"/>
        </w:rPr>
        <w:t xml:space="preserve">; (iii) Qatar </w:t>
      </w:r>
      <w:proofErr w:type="spellStart"/>
      <w:r w:rsidRPr="00D14680">
        <w:rPr>
          <w:rFonts w:asciiTheme="minorBidi" w:hAnsiTheme="minorBidi"/>
          <w:sz w:val="16"/>
          <w:szCs w:val="16"/>
        </w:rPr>
        <w:t>Fertiliser</w:t>
      </w:r>
      <w:proofErr w:type="spellEnd"/>
      <w:r w:rsidRPr="00D14680">
        <w:rPr>
          <w:rFonts w:asciiTheme="minorBidi" w:hAnsiTheme="minorBidi"/>
          <w:sz w:val="16"/>
          <w:szCs w:val="16"/>
        </w:rPr>
        <w:t xml:space="preserve"> Company SAQ (“QAFCO”), a joint venture owned 75% by IQ, engaged in the manufacture of ammonia and urea; and (iv) Qatar Fuel Additives Company Limited QSC (“QAFAC”), a joint venture owned 50% by IQ, engaged in the production of methanol and methyl-tertiary-butyl-ether (“MTBE”).  The operations of the subsidiary and joint ventures remain independently managed by their respective management teams.</w:t>
      </w:r>
    </w:p>
    <w:p w:rsidR="00670447" w:rsidRPr="00D14680" w:rsidRDefault="00670447" w:rsidP="00670447">
      <w:pPr>
        <w:spacing w:before="120" w:after="0" w:line="360" w:lineRule="auto"/>
        <w:jc w:val="both"/>
        <w:rPr>
          <w:rFonts w:asciiTheme="minorBidi" w:hAnsiTheme="minorBidi"/>
          <w:b/>
          <w:bCs/>
          <w:color w:val="6C0036"/>
          <w:sz w:val="18"/>
          <w:szCs w:val="18"/>
        </w:rPr>
      </w:pPr>
      <w:r w:rsidRPr="00D14680">
        <w:rPr>
          <w:rFonts w:asciiTheme="minorBidi" w:hAnsiTheme="minorBidi"/>
          <w:b/>
          <w:bCs/>
          <w:color w:val="6C0036"/>
          <w:sz w:val="18"/>
          <w:szCs w:val="18"/>
        </w:rPr>
        <w:t>CONTACT DETAILS:</w:t>
      </w:r>
    </w:p>
    <w:p w:rsidR="00670447" w:rsidRPr="00D14680" w:rsidRDefault="00670447" w:rsidP="00A679D6">
      <w:pPr>
        <w:pStyle w:val="MainText"/>
        <w:tabs>
          <w:tab w:val="left" w:pos="2268"/>
        </w:tabs>
        <w:spacing w:after="0"/>
        <w:rPr>
          <w:rFonts w:asciiTheme="minorBidi" w:hAnsiTheme="minorBidi"/>
          <w:sz w:val="17"/>
          <w:szCs w:val="17"/>
        </w:rPr>
      </w:pPr>
      <w:r w:rsidRPr="00D14680">
        <w:rPr>
          <w:rFonts w:asciiTheme="minorBidi" w:hAnsiTheme="minorBidi"/>
          <w:sz w:val="17"/>
          <w:szCs w:val="17"/>
        </w:rPr>
        <w:t>Name</w:t>
      </w:r>
      <w:r w:rsidRPr="00D14680">
        <w:rPr>
          <w:rFonts w:asciiTheme="minorBidi" w:hAnsiTheme="minorBidi"/>
          <w:sz w:val="17"/>
          <w:szCs w:val="17"/>
        </w:rPr>
        <w:tab/>
        <w:t xml:space="preserve">Mr. </w:t>
      </w:r>
      <w:r w:rsidR="00213C7C" w:rsidRPr="00D14680">
        <w:rPr>
          <w:rFonts w:asciiTheme="minorBidi" w:hAnsiTheme="minorBidi"/>
          <w:sz w:val="17"/>
          <w:szCs w:val="17"/>
        </w:rPr>
        <w:t>Saad Sherida Al-Kaabi</w:t>
      </w:r>
    </w:p>
    <w:p w:rsidR="00670447" w:rsidRPr="00D14680" w:rsidRDefault="00670447" w:rsidP="00A679D6">
      <w:pPr>
        <w:pStyle w:val="MainText"/>
        <w:tabs>
          <w:tab w:val="left" w:pos="2268"/>
        </w:tabs>
        <w:spacing w:after="0"/>
        <w:rPr>
          <w:rFonts w:asciiTheme="minorBidi" w:hAnsiTheme="minorBidi"/>
          <w:sz w:val="17"/>
          <w:szCs w:val="17"/>
        </w:rPr>
      </w:pPr>
      <w:r w:rsidRPr="00D14680">
        <w:rPr>
          <w:rFonts w:asciiTheme="minorBidi" w:hAnsiTheme="minorBidi"/>
          <w:sz w:val="17"/>
          <w:szCs w:val="17"/>
        </w:rPr>
        <w:t>Title</w:t>
      </w:r>
      <w:r w:rsidRPr="00D14680">
        <w:rPr>
          <w:rFonts w:asciiTheme="minorBidi" w:hAnsiTheme="minorBidi"/>
          <w:sz w:val="17"/>
          <w:szCs w:val="17"/>
        </w:rPr>
        <w:tab/>
        <w:t>Ch</w:t>
      </w:r>
      <w:r w:rsidR="00967EBB" w:rsidRPr="00D14680">
        <w:rPr>
          <w:rFonts w:asciiTheme="minorBidi" w:hAnsiTheme="minorBidi"/>
          <w:sz w:val="17"/>
          <w:szCs w:val="17"/>
        </w:rPr>
        <w:t>airman and Managing Director</w:t>
      </w:r>
    </w:p>
    <w:p w:rsidR="00670447" w:rsidRPr="00D14680" w:rsidRDefault="00670447" w:rsidP="00670447">
      <w:pPr>
        <w:pStyle w:val="MainText"/>
        <w:tabs>
          <w:tab w:val="left" w:pos="2268"/>
        </w:tabs>
        <w:spacing w:after="0"/>
        <w:rPr>
          <w:rFonts w:asciiTheme="minorBidi" w:hAnsiTheme="minorBidi"/>
          <w:sz w:val="17"/>
          <w:szCs w:val="17"/>
        </w:rPr>
      </w:pPr>
      <w:r w:rsidRPr="00D14680">
        <w:rPr>
          <w:rFonts w:asciiTheme="minorBidi" w:hAnsiTheme="minorBidi"/>
          <w:sz w:val="17"/>
          <w:szCs w:val="17"/>
        </w:rPr>
        <w:t>Company</w:t>
      </w:r>
      <w:r w:rsidRPr="00D14680">
        <w:rPr>
          <w:rFonts w:asciiTheme="minorBidi" w:hAnsiTheme="minorBidi"/>
          <w:sz w:val="17"/>
          <w:szCs w:val="17"/>
        </w:rPr>
        <w:tab/>
        <w:t>Industries Qatar QSC</w:t>
      </w:r>
    </w:p>
    <w:p w:rsidR="00670447" w:rsidRPr="00D14680" w:rsidRDefault="00670447" w:rsidP="00670447">
      <w:pPr>
        <w:pStyle w:val="MainText"/>
        <w:tabs>
          <w:tab w:val="left" w:pos="2268"/>
        </w:tabs>
        <w:spacing w:after="0"/>
        <w:rPr>
          <w:rFonts w:asciiTheme="minorBidi" w:hAnsiTheme="minorBidi"/>
          <w:sz w:val="17"/>
          <w:szCs w:val="17"/>
        </w:rPr>
      </w:pPr>
      <w:r w:rsidRPr="00D14680">
        <w:rPr>
          <w:rFonts w:asciiTheme="minorBidi" w:hAnsiTheme="minorBidi"/>
          <w:sz w:val="17"/>
          <w:szCs w:val="17"/>
        </w:rPr>
        <w:t>Telephone Number</w:t>
      </w:r>
      <w:r w:rsidRPr="00D14680">
        <w:rPr>
          <w:rFonts w:asciiTheme="minorBidi" w:hAnsiTheme="minorBidi"/>
          <w:sz w:val="17"/>
          <w:szCs w:val="17"/>
        </w:rPr>
        <w:tab/>
        <w:t>(974) 4013-2080</w:t>
      </w:r>
    </w:p>
    <w:p w:rsidR="005E775D" w:rsidRPr="00D14680" w:rsidRDefault="00670447" w:rsidP="00670447">
      <w:pPr>
        <w:pStyle w:val="MainText"/>
        <w:tabs>
          <w:tab w:val="left" w:pos="2268"/>
        </w:tabs>
        <w:spacing w:after="0"/>
        <w:rPr>
          <w:rFonts w:asciiTheme="minorBidi" w:hAnsiTheme="minorBidi"/>
          <w:sz w:val="17"/>
          <w:szCs w:val="17"/>
        </w:rPr>
      </w:pPr>
      <w:r w:rsidRPr="00D14680">
        <w:rPr>
          <w:rFonts w:asciiTheme="minorBidi" w:hAnsiTheme="minorBidi"/>
          <w:sz w:val="17"/>
          <w:szCs w:val="17"/>
        </w:rPr>
        <w:t>Fax Number</w:t>
      </w:r>
      <w:r w:rsidRPr="00D14680">
        <w:rPr>
          <w:rFonts w:asciiTheme="minorBidi" w:hAnsiTheme="minorBidi"/>
          <w:sz w:val="17"/>
          <w:szCs w:val="17"/>
        </w:rPr>
        <w:tab/>
        <w:t>(974) 4013-9750</w:t>
      </w:r>
    </w:p>
    <w:p w:rsidR="00CA09D7" w:rsidRPr="00D14680" w:rsidRDefault="00CA09D7">
      <w:pPr>
        <w:pStyle w:val="MainText"/>
        <w:tabs>
          <w:tab w:val="left" w:pos="2268"/>
        </w:tabs>
        <w:spacing w:after="0"/>
        <w:rPr>
          <w:rFonts w:asciiTheme="minorBidi" w:hAnsiTheme="minorBidi"/>
          <w:sz w:val="17"/>
          <w:szCs w:val="17"/>
        </w:rPr>
      </w:pPr>
    </w:p>
    <w:sectPr w:rsidR="00CA09D7" w:rsidRPr="00D14680" w:rsidSect="00B1602E">
      <w:pgSz w:w="11907" w:h="16840" w:code="9"/>
      <w:pgMar w:top="680" w:right="851" w:bottom="567" w:left="1560" w:header="56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B6" w:rsidRDefault="006C49B6" w:rsidP="00670447">
      <w:pPr>
        <w:spacing w:after="0" w:line="240" w:lineRule="auto"/>
      </w:pPr>
      <w:r>
        <w:separator/>
      </w:r>
    </w:p>
  </w:endnote>
  <w:endnote w:type="continuationSeparator" w:id="0">
    <w:p w:rsidR="006C49B6" w:rsidRDefault="006C49B6" w:rsidP="0067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53" w:rsidRPr="00CE3FE3" w:rsidRDefault="00B60E53" w:rsidP="00EC510B">
    <w:pPr>
      <w:pStyle w:val="Footer"/>
      <w:spacing w:before="200"/>
      <w:jc w:val="center"/>
      <w:rPr>
        <w:rFonts w:asciiTheme="minorBidi" w:hAnsiTheme="minorBidi"/>
      </w:rPr>
    </w:pPr>
    <w:r w:rsidRPr="00CE3FE3">
      <w:rPr>
        <w:rFonts w:asciiTheme="minorBidi" w:hAnsiTheme="minorBidi"/>
        <w:b/>
        <w:bCs/>
        <w:color w:val="6C0036"/>
        <w:sz w:val="20"/>
        <w:szCs w:val="20"/>
      </w:rPr>
      <w:t>INDUSTRIES QATAR</w:t>
    </w:r>
    <w:r w:rsidRPr="00CE3FE3">
      <w:rPr>
        <w:rFonts w:asciiTheme="minorBidi" w:hAnsiTheme="minorBidi"/>
        <w:b/>
        <w:bCs/>
        <w:color w:val="404040" w:themeColor="text1" w:themeTint="BF"/>
        <w:sz w:val="20"/>
        <w:szCs w:val="20"/>
      </w:rPr>
      <w:t xml:space="preserve"> </w:t>
    </w:r>
    <w:r w:rsidRPr="00CE3FE3">
      <w:rPr>
        <w:rFonts w:asciiTheme="minorBidi" w:hAnsiTheme="minorBidi"/>
        <w:color w:val="404040" w:themeColor="text1" w:themeTint="BF"/>
        <w:sz w:val="26"/>
        <w:szCs w:val="26"/>
      </w:rPr>
      <w:t>|</w:t>
    </w:r>
    <w:r w:rsidRPr="00CE3FE3">
      <w:rPr>
        <w:rFonts w:asciiTheme="minorBidi" w:hAnsiTheme="minorBidi"/>
        <w:color w:val="404040" w:themeColor="text1" w:themeTint="BF"/>
        <w:sz w:val="20"/>
        <w:szCs w:val="20"/>
      </w:rPr>
      <w:t xml:space="preserve"> Quarterly Trading Statement (201</w:t>
    </w:r>
    <w:r w:rsidR="00EC510B">
      <w:rPr>
        <w:rFonts w:asciiTheme="minorBidi" w:hAnsiTheme="minorBidi"/>
        <w:color w:val="404040" w:themeColor="text1" w:themeTint="BF"/>
        <w:sz w:val="20"/>
        <w:szCs w:val="20"/>
      </w:rPr>
      <w:t>6</w:t>
    </w:r>
    <w:r w:rsidRPr="00CE3FE3">
      <w:rPr>
        <w:rFonts w:asciiTheme="minorBidi" w:hAnsiTheme="minorBidi"/>
        <w:color w:val="404040" w:themeColor="text1" w:themeTint="BF"/>
        <w:sz w:val="20"/>
        <w:szCs w:val="20"/>
      </w:rPr>
      <w:t xml:space="preserve">, </w:t>
    </w:r>
    <w:r w:rsidR="00EC510B" w:rsidRPr="00CE3FE3">
      <w:rPr>
        <w:rFonts w:asciiTheme="minorBidi" w:hAnsiTheme="minorBidi"/>
        <w:color w:val="404040" w:themeColor="text1" w:themeTint="BF"/>
        <w:sz w:val="20"/>
        <w:szCs w:val="20"/>
      </w:rPr>
      <w:t>Q</w:t>
    </w:r>
    <w:r w:rsidR="00EC510B">
      <w:rPr>
        <w:rFonts w:asciiTheme="minorBidi" w:hAnsiTheme="minorBidi"/>
        <w:color w:val="404040" w:themeColor="text1" w:themeTint="BF"/>
        <w:sz w:val="20"/>
        <w:szCs w:val="20"/>
      </w:rPr>
      <w:t>1</w:t>
    </w:r>
    <w:r w:rsidRPr="00CE3FE3">
      <w:rPr>
        <w:rFonts w:asciiTheme="minorBidi" w:hAnsiTheme="minorBidi"/>
        <w:color w:val="404040" w:themeColor="text1" w:themeTint="BF"/>
        <w:sz w:val="20"/>
        <w:szCs w:val="20"/>
      </w:rPr>
      <w:t xml:space="preserve">) </w:t>
    </w:r>
    <w:r w:rsidRPr="00CE3FE3">
      <w:rPr>
        <w:rFonts w:asciiTheme="minorBidi" w:hAnsiTheme="minorBidi"/>
        <w:color w:val="404040" w:themeColor="text1" w:themeTint="BF"/>
        <w:sz w:val="26"/>
        <w:szCs w:val="26"/>
      </w:rPr>
      <w:t>|</w:t>
    </w:r>
    <w:r w:rsidRPr="00CE3FE3">
      <w:rPr>
        <w:rFonts w:asciiTheme="minorBidi" w:hAnsiTheme="minorBidi"/>
        <w:color w:val="404040" w:themeColor="text1" w:themeTint="B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B6" w:rsidRDefault="006C49B6" w:rsidP="00670447">
      <w:pPr>
        <w:spacing w:after="0" w:line="240" w:lineRule="auto"/>
      </w:pPr>
      <w:r>
        <w:separator/>
      </w:r>
    </w:p>
  </w:footnote>
  <w:footnote w:type="continuationSeparator" w:id="0">
    <w:p w:rsidR="006C49B6" w:rsidRDefault="006C49B6" w:rsidP="00670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53" w:rsidRDefault="00B60E53" w:rsidP="00D0740C">
    <w:pPr>
      <w:pStyle w:val="Header"/>
      <w:ind w:left="142" w:hanging="142"/>
    </w:pPr>
    <w:r>
      <w:rPr>
        <w:rFonts w:asciiTheme="minorBidi" w:hAnsiTheme="minorBidi"/>
        <w:noProof/>
      </w:rPr>
      <w:drawing>
        <wp:anchor distT="0" distB="0" distL="114300" distR="114300" simplePos="0" relativeHeight="251659264" behindDoc="1" locked="0" layoutInCell="1" allowOverlap="1" wp14:anchorId="41B6C2F0" wp14:editId="3A31EE62">
          <wp:simplePos x="0" y="0"/>
          <wp:positionH relativeFrom="page">
            <wp:posOffset>-84455</wp:posOffset>
          </wp:positionH>
          <wp:positionV relativeFrom="paragraph">
            <wp:posOffset>-299720</wp:posOffset>
          </wp:positionV>
          <wp:extent cx="7544435" cy="1067181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7544435" cy="106718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53" w:rsidRDefault="00B60E53">
    <w:pPr>
      <w:pStyle w:val="Header"/>
    </w:pPr>
    <w:r>
      <w:rPr>
        <w:rFonts w:asciiTheme="minorBidi" w:hAnsiTheme="minorBidi"/>
        <w:noProof/>
      </w:rPr>
      <w:drawing>
        <wp:anchor distT="0" distB="0" distL="114300" distR="114300" simplePos="0" relativeHeight="251661312" behindDoc="1" locked="0" layoutInCell="1" allowOverlap="1" wp14:anchorId="03D8C5C5" wp14:editId="34D41200">
          <wp:simplePos x="0" y="0"/>
          <wp:positionH relativeFrom="page">
            <wp:posOffset>-3810</wp:posOffset>
          </wp:positionH>
          <wp:positionV relativeFrom="paragraph">
            <wp:posOffset>-317043</wp:posOffset>
          </wp:positionV>
          <wp:extent cx="7544435" cy="1067181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7544435" cy="10671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23791"/>
    <w:multiLevelType w:val="hybridMultilevel"/>
    <w:tmpl w:val="240E96A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trackRevision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47"/>
    <w:rsid w:val="0000093A"/>
    <w:rsid w:val="0000271F"/>
    <w:rsid w:val="000049E7"/>
    <w:rsid w:val="00005F56"/>
    <w:rsid w:val="00006345"/>
    <w:rsid w:val="00012072"/>
    <w:rsid w:val="0001741A"/>
    <w:rsid w:val="000233FB"/>
    <w:rsid w:val="00023CC3"/>
    <w:rsid w:val="00030916"/>
    <w:rsid w:val="000320F6"/>
    <w:rsid w:val="00035A95"/>
    <w:rsid w:val="0004047D"/>
    <w:rsid w:val="00041D94"/>
    <w:rsid w:val="000429D7"/>
    <w:rsid w:val="00043911"/>
    <w:rsid w:val="00053992"/>
    <w:rsid w:val="00054A3B"/>
    <w:rsid w:val="00057394"/>
    <w:rsid w:val="00061EAE"/>
    <w:rsid w:val="00063A30"/>
    <w:rsid w:val="00065BC5"/>
    <w:rsid w:val="00065E19"/>
    <w:rsid w:val="0006601E"/>
    <w:rsid w:val="00073EDC"/>
    <w:rsid w:val="0007553F"/>
    <w:rsid w:val="00076F41"/>
    <w:rsid w:val="00082E77"/>
    <w:rsid w:val="0008326F"/>
    <w:rsid w:val="000901DA"/>
    <w:rsid w:val="000B0359"/>
    <w:rsid w:val="000B1BF3"/>
    <w:rsid w:val="000B3CB9"/>
    <w:rsid w:val="000C000B"/>
    <w:rsid w:val="000C226D"/>
    <w:rsid w:val="000C2382"/>
    <w:rsid w:val="000C584E"/>
    <w:rsid w:val="000D0686"/>
    <w:rsid w:val="000D4B97"/>
    <w:rsid w:val="000D52F3"/>
    <w:rsid w:val="000D5D8D"/>
    <w:rsid w:val="000E32DC"/>
    <w:rsid w:val="000E3804"/>
    <w:rsid w:val="000E4F85"/>
    <w:rsid w:val="000E5983"/>
    <w:rsid w:val="000E68BB"/>
    <w:rsid w:val="000F0FC1"/>
    <w:rsid w:val="000F12D6"/>
    <w:rsid w:val="000F3154"/>
    <w:rsid w:val="000F7F2F"/>
    <w:rsid w:val="00101811"/>
    <w:rsid w:val="0010244F"/>
    <w:rsid w:val="001056FF"/>
    <w:rsid w:val="00106092"/>
    <w:rsid w:val="00107570"/>
    <w:rsid w:val="00113C05"/>
    <w:rsid w:val="0011622C"/>
    <w:rsid w:val="0013593D"/>
    <w:rsid w:val="00135B9A"/>
    <w:rsid w:val="0013686F"/>
    <w:rsid w:val="001410FA"/>
    <w:rsid w:val="00141175"/>
    <w:rsid w:val="001436CC"/>
    <w:rsid w:val="00145255"/>
    <w:rsid w:val="00146462"/>
    <w:rsid w:val="001557A6"/>
    <w:rsid w:val="00157DAC"/>
    <w:rsid w:val="001603A2"/>
    <w:rsid w:val="001603C6"/>
    <w:rsid w:val="00161946"/>
    <w:rsid w:val="00164DB2"/>
    <w:rsid w:val="00165C46"/>
    <w:rsid w:val="00171648"/>
    <w:rsid w:val="00173F79"/>
    <w:rsid w:val="00175EB6"/>
    <w:rsid w:val="001827AA"/>
    <w:rsid w:val="0018359B"/>
    <w:rsid w:val="00183BF4"/>
    <w:rsid w:val="00185DA8"/>
    <w:rsid w:val="00193F4C"/>
    <w:rsid w:val="001943A0"/>
    <w:rsid w:val="00194C40"/>
    <w:rsid w:val="001A2455"/>
    <w:rsid w:val="001A5653"/>
    <w:rsid w:val="001A6711"/>
    <w:rsid w:val="001B7A15"/>
    <w:rsid w:val="001C1E2A"/>
    <w:rsid w:val="001C373C"/>
    <w:rsid w:val="001C7A4E"/>
    <w:rsid w:val="001C7A9C"/>
    <w:rsid w:val="001D24F7"/>
    <w:rsid w:val="001D724D"/>
    <w:rsid w:val="001E0136"/>
    <w:rsid w:val="001E13A0"/>
    <w:rsid w:val="001F1B05"/>
    <w:rsid w:val="001F3C2F"/>
    <w:rsid w:val="001F4069"/>
    <w:rsid w:val="00203C61"/>
    <w:rsid w:val="00210077"/>
    <w:rsid w:val="002120F2"/>
    <w:rsid w:val="00213C7C"/>
    <w:rsid w:val="00215C6C"/>
    <w:rsid w:val="00222419"/>
    <w:rsid w:val="002231C7"/>
    <w:rsid w:val="002233E9"/>
    <w:rsid w:val="00227B9C"/>
    <w:rsid w:val="00231879"/>
    <w:rsid w:val="00237878"/>
    <w:rsid w:val="00237A6B"/>
    <w:rsid w:val="0024086A"/>
    <w:rsid w:val="00242706"/>
    <w:rsid w:val="00244352"/>
    <w:rsid w:val="00251B06"/>
    <w:rsid w:val="0025773D"/>
    <w:rsid w:val="00257B9B"/>
    <w:rsid w:val="002613FA"/>
    <w:rsid w:val="0026671C"/>
    <w:rsid w:val="002669AD"/>
    <w:rsid w:val="00270D1B"/>
    <w:rsid w:val="0027348E"/>
    <w:rsid w:val="00273B24"/>
    <w:rsid w:val="00276775"/>
    <w:rsid w:val="00282C96"/>
    <w:rsid w:val="00284E2E"/>
    <w:rsid w:val="002971F5"/>
    <w:rsid w:val="002A0311"/>
    <w:rsid w:val="002A368A"/>
    <w:rsid w:val="002A69CE"/>
    <w:rsid w:val="002B090E"/>
    <w:rsid w:val="002B16E2"/>
    <w:rsid w:val="002B30DB"/>
    <w:rsid w:val="002B4A0F"/>
    <w:rsid w:val="002B4F24"/>
    <w:rsid w:val="002B5F3B"/>
    <w:rsid w:val="002B6B19"/>
    <w:rsid w:val="002C4F4A"/>
    <w:rsid w:val="002D501A"/>
    <w:rsid w:val="002E26D1"/>
    <w:rsid w:val="002E27AC"/>
    <w:rsid w:val="002E6768"/>
    <w:rsid w:val="002F2335"/>
    <w:rsid w:val="002F6975"/>
    <w:rsid w:val="003011B2"/>
    <w:rsid w:val="003021DE"/>
    <w:rsid w:val="00304BBA"/>
    <w:rsid w:val="00306060"/>
    <w:rsid w:val="0031009D"/>
    <w:rsid w:val="00310F4D"/>
    <w:rsid w:val="00311A04"/>
    <w:rsid w:val="003120EE"/>
    <w:rsid w:val="00313696"/>
    <w:rsid w:val="00313D6E"/>
    <w:rsid w:val="00316970"/>
    <w:rsid w:val="003214C0"/>
    <w:rsid w:val="00325D98"/>
    <w:rsid w:val="003308BB"/>
    <w:rsid w:val="00330F00"/>
    <w:rsid w:val="00346B12"/>
    <w:rsid w:val="003507DA"/>
    <w:rsid w:val="003516C2"/>
    <w:rsid w:val="003539AB"/>
    <w:rsid w:val="0036775A"/>
    <w:rsid w:val="00371B78"/>
    <w:rsid w:val="00372DD7"/>
    <w:rsid w:val="0037701F"/>
    <w:rsid w:val="00377DF7"/>
    <w:rsid w:val="00385588"/>
    <w:rsid w:val="003876DE"/>
    <w:rsid w:val="00387A16"/>
    <w:rsid w:val="003935AB"/>
    <w:rsid w:val="003A54FA"/>
    <w:rsid w:val="003A5A94"/>
    <w:rsid w:val="003B3963"/>
    <w:rsid w:val="003B3E02"/>
    <w:rsid w:val="003B5DFA"/>
    <w:rsid w:val="003B5F1C"/>
    <w:rsid w:val="003B6B1D"/>
    <w:rsid w:val="003C3C2C"/>
    <w:rsid w:val="003C44D0"/>
    <w:rsid w:val="003C627C"/>
    <w:rsid w:val="003D1EC6"/>
    <w:rsid w:val="003D402B"/>
    <w:rsid w:val="003E0DFA"/>
    <w:rsid w:val="003E1FEC"/>
    <w:rsid w:val="003F0AD9"/>
    <w:rsid w:val="003F2266"/>
    <w:rsid w:val="003F2691"/>
    <w:rsid w:val="003F7DD6"/>
    <w:rsid w:val="00416EE4"/>
    <w:rsid w:val="004304FF"/>
    <w:rsid w:val="0043152D"/>
    <w:rsid w:val="004356E9"/>
    <w:rsid w:val="00437BDB"/>
    <w:rsid w:val="004404FD"/>
    <w:rsid w:val="00454E8B"/>
    <w:rsid w:val="00455867"/>
    <w:rsid w:val="0045752E"/>
    <w:rsid w:val="00457BEF"/>
    <w:rsid w:val="00461166"/>
    <w:rsid w:val="0046127F"/>
    <w:rsid w:val="00463A5E"/>
    <w:rsid w:val="00465EF5"/>
    <w:rsid w:val="00470A92"/>
    <w:rsid w:val="00472078"/>
    <w:rsid w:val="0047382D"/>
    <w:rsid w:val="004822AF"/>
    <w:rsid w:val="00482DED"/>
    <w:rsid w:val="0049122F"/>
    <w:rsid w:val="00491FD9"/>
    <w:rsid w:val="00492B31"/>
    <w:rsid w:val="004B1B22"/>
    <w:rsid w:val="004B2FB3"/>
    <w:rsid w:val="004B36A0"/>
    <w:rsid w:val="004C0414"/>
    <w:rsid w:val="004C4049"/>
    <w:rsid w:val="004D237E"/>
    <w:rsid w:val="004D76A3"/>
    <w:rsid w:val="004F297B"/>
    <w:rsid w:val="004F4420"/>
    <w:rsid w:val="004F6CC4"/>
    <w:rsid w:val="0051300B"/>
    <w:rsid w:val="005148CB"/>
    <w:rsid w:val="00520F64"/>
    <w:rsid w:val="005219AF"/>
    <w:rsid w:val="005333E1"/>
    <w:rsid w:val="005348BA"/>
    <w:rsid w:val="005409AB"/>
    <w:rsid w:val="00542D7C"/>
    <w:rsid w:val="00545268"/>
    <w:rsid w:val="00546C53"/>
    <w:rsid w:val="00552726"/>
    <w:rsid w:val="00553442"/>
    <w:rsid w:val="0055645D"/>
    <w:rsid w:val="00556668"/>
    <w:rsid w:val="00564A4E"/>
    <w:rsid w:val="00565F86"/>
    <w:rsid w:val="00566FF8"/>
    <w:rsid w:val="0056734D"/>
    <w:rsid w:val="00574BCA"/>
    <w:rsid w:val="005773BC"/>
    <w:rsid w:val="00580EB0"/>
    <w:rsid w:val="00581693"/>
    <w:rsid w:val="00582911"/>
    <w:rsid w:val="0058487B"/>
    <w:rsid w:val="005877BA"/>
    <w:rsid w:val="00587B7F"/>
    <w:rsid w:val="005930D3"/>
    <w:rsid w:val="00593626"/>
    <w:rsid w:val="005941D7"/>
    <w:rsid w:val="005960C8"/>
    <w:rsid w:val="00596F1E"/>
    <w:rsid w:val="0059781C"/>
    <w:rsid w:val="005A10EA"/>
    <w:rsid w:val="005A70EC"/>
    <w:rsid w:val="005A7B26"/>
    <w:rsid w:val="005B05EB"/>
    <w:rsid w:val="005B1B99"/>
    <w:rsid w:val="005B308C"/>
    <w:rsid w:val="005B325C"/>
    <w:rsid w:val="005B5657"/>
    <w:rsid w:val="005C0D68"/>
    <w:rsid w:val="005C1AD0"/>
    <w:rsid w:val="005D2021"/>
    <w:rsid w:val="005D2A9F"/>
    <w:rsid w:val="005D53E3"/>
    <w:rsid w:val="005E243F"/>
    <w:rsid w:val="005E4568"/>
    <w:rsid w:val="005E775D"/>
    <w:rsid w:val="005F0509"/>
    <w:rsid w:val="005F3195"/>
    <w:rsid w:val="005F3940"/>
    <w:rsid w:val="005F7C33"/>
    <w:rsid w:val="00600D96"/>
    <w:rsid w:val="00600F9C"/>
    <w:rsid w:val="006043B4"/>
    <w:rsid w:val="00610544"/>
    <w:rsid w:val="00615EF2"/>
    <w:rsid w:val="006224F5"/>
    <w:rsid w:val="00623B76"/>
    <w:rsid w:val="00624D3C"/>
    <w:rsid w:val="006262B8"/>
    <w:rsid w:val="00626B07"/>
    <w:rsid w:val="00635D6F"/>
    <w:rsid w:val="00636E36"/>
    <w:rsid w:val="00644712"/>
    <w:rsid w:val="00645D1E"/>
    <w:rsid w:val="006538A8"/>
    <w:rsid w:val="00657341"/>
    <w:rsid w:val="0066024A"/>
    <w:rsid w:val="00661087"/>
    <w:rsid w:val="00666172"/>
    <w:rsid w:val="0066798F"/>
    <w:rsid w:val="00670447"/>
    <w:rsid w:val="00671B46"/>
    <w:rsid w:val="0067212E"/>
    <w:rsid w:val="00672ECB"/>
    <w:rsid w:val="006734FB"/>
    <w:rsid w:val="0067443F"/>
    <w:rsid w:val="006767DD"/>
    <w:rsid w:val="00676F7D"/>
    <w:rsid w:val="006834D4"/>
    <w:rsid w:val="0068436B"/>
    <w:rsid w:val="00690A7D"/>
    <w:rsid w:val="0069330B"/>
    <w:rsid w:val="00694C82"/>
    <w:rsid w:val="00695594"/>
    <w:rsid w:val="006962D5"/>
    <w:rsid w:val="006A6321"/>
    <w:rsid w:val="006B0AEE"/>
    <w:rsid w:val="006B6574"/>
    <w:rsid w:val="006C2AC7"/>
    <w:rsid w:val="006C49B6"/>
    <w:rsid w:val="006C4A1D"/>
    <w:rsid w:val="006C6933"/>
    <w:rsid w:val="006D34A0"/>
    <w:rsid w:val="006D3D50"/>
    <w:rsid w:val="006F02CE"/>
    <w:rsid w:val="006F4099"/>
    <w:rsid w:val="006F60FB"/>
    <w:rsid w:val="006F628A"/>
    <w:rsid w:val="006F7AE0"/>
    <w:rsid w:val="006F7E5F"/>
    <w:rsid w:val="00701419"/>
    <w:rsid w:val="00703E48"/>
    <w:rsid w:val="00703F4E"/>
    <w:rsid w:val="00704478"/>
    <w:rsid w:val="007148D2"/>
    <w:rsid w:val="007164B4"/>
    <w:rsid w:val="00716D47"/>
    <w:rsid w:val="007179C8"/>
    <w:rsid w:val="007273F3"/>
    <w:rsid w:val="00740377"/>
    <w:rsid w:val="00746DC1"/>
    <w:rsid w:val="00753513"/>
    <w:rsid w:val="00753F60"/>
    <w:rsid w:val="007605DF"/>
    <w:rsid w:val="00760D74"/>
    <w:rsid w:val="007611C6"/>
    <w:rsid w:val="00774CFB"/>
    <w:rsid w:val="00777734"/>
    <w:rsid w:val="007823F0"/>
    <w:rsid w:val="00792607"/>
    <w:rsid w:val="0079627B"/>
    <w:rsid w:val="007A0B51"/>
    <w:rsid w:val="007A1718"/>
    <w:rsid w:val="007A35DF"/>
    <w:rsid w:val="007A4273"/>
    <w:rsid w:val="007B0AB6"/>
    <w:rsid w:val="007B17C3"/>
    <w:rsid w:val="007B30C1"/>
    <w:rsid w:val="007B52D0"/>
    <w:rsid w:val="007C042B"/>
    <w:rsid w:val="007C0491"/>
    <w:rsid w:val="007C55C7"/>
    <w:rsid w:val="007E131F"/>
    <w:rsid w:val="007E1EED"/>
    <w:rsid w:val="007E21B5"/>
    <w:rsid w:val="007E27BC"/>
    <w:rsid w:val="007F4EB6"/>
    <w:rsid w:val="008050DA"/>
    <w:rsid w:val="0080543C"/>
    <w:rsid w:val="00805972"/>
    <w:rsid w:val="0080736D"/>
    <w:rsid w:val="00816668"/>
    <w:rsid w:val="0082194C"/>
    <w:rsid w:val="0082371F"/>
    <w:rsid w:val="00834605"/>
    <w:rsid w:val="00836A23"/>
    <w:rsid w:val="0084186F"/>
    <w:rsid w:val="008430FB"/>
    <w:rsid w:val="00844275"/>
    <w:rsid w:val="00845889"/>
    <w:rsid w:val="00846A6C"/>
    <w:rsid w:val="00846CCD"/>
    <w:rsid w:val="0085407F"/>
    <w:rsid w:val="00856D6C"/>
    <w:rsid w:val="00862C16"/>
    <w:rsid w:val="00866209"/>
    <w:rsid w:val="00866D17"/>
    <w:rsid w:val="0087017F"/>
    <w:rsid w:val="00870D66"/>
    <w:rsid w:val="00873793"/>
    <w:rsid w:val="00874EE9"/>
    <w:rsid w:val="00876897"/>
    <w:rsid w:val="00877795"/>
    <w:rsid w:val="00885B17"/>
    <w:rsid w:val="00890447"/>
    <w:rsid w:val="0089226A"/>
    <w:rsid w:val="008959F9"/>
    <w:rsid w:val="008A4093"/>
    <w:rsid w:val="008A4BDA"/>
    <w:rsid w:val="008A735F"/>
    <w:rsid w:val="008A7B89"/>
    <w:rsid w:val="008B15DE"/>
    <w:rsid w:val="008B2512"/>
    <w:rsid w:val="008B6509"/>
    <w:rsid w:val="008B65C2"/>
    <w:rsid w:val="008B75D7"/>
    <w:rsid w:val="008C1172"/>
    <w:rsid w:val="008C5360"/>
    <w:rsid w:val="008E118A"/>
    <w:rsid w:val="008E20D0"/>
    <w:rsid w:val="008E2CDF"/>
    <w:rsid w:val="008E59AA"/>
    <w:rsid w:val="008E63EA"/>
    <w:rsid w:val="008E75D5"/>
    <w:rsid w:val="008F5073"/>
    <w:rsid w:val="008F77C4"/>
    <w:rsid w:val="00900BBA"/>
    <w:rsid w:val="00901BCA"/>
    <w:rsid w:val="00901C00"/>
    <w:rsid w:val="00903BFE"/>
    <w:rsid w:val="009048D9"/>
    <w:rsid w:val="00904CD2"/>
    <w:rsid w:val="009079B8"/>
    <w:rsid w:val="00907C89"/>
    <w:rsid w:val="0091699A"/>
    <w:rsid w:val="00917D17"/>
    <w:rsid w:val="009215E8"/>
    <w:rsid w:val="00930B15"/>
    <w:rsid w:val="009310C7"/>
    <w:rsid w:val="00931356"/>
    <w:rsid w:val="00933DAC"/>
    <w:rsid w:val="00935F21"/>
    <w:rsid w:val="00942F4C"/>
    <w:rsid w:val="00944AA4"/>
    <w:rsid w:val="00954382"/>
    <w:rsid w:val="009549BF"/>
    <w:rsid w:val="00954EC4"/>
    <w:rsid w:val="0095642E"/>
    <w:rsid w:val="00957FF7"/>
    <w:rsid w:val="009676BB"/>
    <w:rsid w:val="00967EBB"/>
    <w:rsid w:val="009729A3"/>
    <w:rsid w:val="00973B6F"/>
    <w:rsid w:val="0098228D"/>
    <w:rsid w:val="009845E7"/>
    <w:rsid w:val="009859E7"/>
    <w:rsid w:val="0099083A"/>
    <w:rsid w:val="0099553F"/>
    <w:rsid w:val="009A1A04"/>
    <w:rsid w:val="009A3588"/>
    <w:rsid w:val="009A54B3"/>
    <w:rsid w:val="009A55B8"/>
    <w:rsid w:val="009A76D8"/>
    <w:rsid w:val="009B3253"/>
    <w:rsid w:val="009B4F3F"/>
    <w:rsid w:val="009C0EE0"/>
    <w:rsid w:val="009C5392"/>
    <w:rsid w:val="009D2E66"/>
    <w:rsid w:val="009D5092"/>
    <w:rsid w:val="009E1C93"/>
    <w:rsid w:val="009E7C0C"/>
    <w:rsid w:val="009F2F8D"/>
    <w:rsid w:val="009F61A6"/>
    <w:rsid w:val="00A02530"/>
    <w:rsid w:val="00A027E7"/>
    <w:rsid w:val="00A134CD"/>
    <w:rsid w:val="00A15F62"/>
    <w:rsid w:val="00A320D1"/>
    <w:rsid w:val="00A4192A"/>
    <w:rsid w:val="00A42100"/>
    <w:rsid w:val="00A42509"/>
    <w:rsid w:val="00A44832"/>
    <w:rsid w:val="00A453BD"/>
    <w:rsid w:val="00A46D29"/>
    <w:rsid w:val="00A4787D"/>
    <w:rsid w:val="00A53BE5"/>
    <w:rsid w:val="00A5467D"/>
    <w:rsid w:val="00A6216F"/>
    <w:rsid w:val="00A62C9A"/>
    <w:rsid w:val="00A679D6"/>
    <w:rsid w:val="00A72F4A"/>
    <w:rsid w:val="00A832D5"/>
    <w:rsid w:val="00A87DCA"/>
    <w:rsid w:val="00A90E89"/>
    <w:rsid w:val="00A92017"/>
    <w:rsid w:val="00A978D5"/>
    <w:rsid w:val="00AA1209"/>
    <w:rsid w:val="00AA2942"/>
    <w:rsid w:val="00AA605B"/>
    <w:rsid w:val="00AB3817"/>
    <w:rsid w:val="00AB65B2"/>
    <w:rsid w:val="00AC0D60"/>
    <w:rsid w:val="00AD1336"/>
    <w:rsid w:val="00AD47E3"/>
    <w:rsid w:val="00AD694A"/>
    <w:rsid w:val="00AD7324"/>
    <w:rsid w:val="00AE620A"/>
    <w:rsid w:val="00AF5ADC"/>
    <w:rsid w:val="00B06B25"/>
    <w:rsid w:val="00B152EB"/>
    <w:rsid w:val="00B1602E"/>
    <w:rsid w:val="00B25E29"/>
    <w:rsid w:val="00B2661C"/>
    <w:rsid w:val="00B30CB8"/>
    <w:rsid w:val="00B31A8F"/>
    <w:rsid w:val="00B42400"/>
    <w:rsid w:val="00B45808"/>
    <w:rsid w:val="00B50AA9"/>
    <w:rsid w:val="00B5528B"/>
    <w:rsid w:val="00B56636"/>
    <w:rsid w:val="00B60E53"/>
    <w:rsid w:val="00B62754"/>
    <w:rsid w:val="00B65027"/>
    <w:rsid w:val="00B65A19"/>
    <w:rsid w:val="00B65BD2"/>
    <w:rsid w:val="00B70C4A"/>
    <w:rsid w:val="00B71CB9"/>
    <w:rsid w:val="00B74E72"/>
    <w:rsid w:val="00B76A38"/>
    <w:rsid w:val="00B76D1C"/>
    <w:rsid w:val="00B82B2B"/>
    <w:rsid w:val="00B87D78"/>
    <w:rsid w:val="00B91986"/>
    <w:rsid w:val="00B93E3F"/>
    <w:rsid w:val="00BA24B0"/>
    <w:rsid w:val="00BA719B"/>
    <w:rsid w:val="00BB128D"/>
    <w:rsid w:val="00BB2B93"/>
    <w:rsid w:val="00BB53BC"/>
    <w:rsid w:val="00BB6608"/>
    <w:rsid w:val="00BC0E2B"/>
    <w:rsid w:val="00BC2BDD"/>
    <w:rsid w:val="00BC3C35"/>
    <w:rsid w:val="00BD287C"/>
    <w:rsid w:val="00BD53B2"/>
    <w:rsid w:val="00BE28A4"/>
    <w:rsid w:val="00BE7C09"/>
    <w:rsid w:val="00BF7612"/>
    <w:rsid w:val="00C03667"/>
    <w:rsid w:val="00C04FF3"/>
    <w:rsid w:val="00C07524"/>
    <w:rsid w:val="00C13EA2"/>
    <w:rsid w:val="00C170D1"/>
    <w:rsid w:val="00C177A0"/>
    <w:rsid w:val="00C204E4"/>
    <w:rsid w:val="00C2218E"/>
    <w:rsid w:val="00C23F7A"/>
    <w:rsid w:val="00C258A8"/>
    <w:rsid w:val="00C27FC2"/>
    <w:rsid w:val="00C31513"/>
    <w:rsid w:val="00C34AFB"/>
    <w:rsid w:val="00C368D8"/>
    <w:rsid w:val="00C513D1"/>
    <w:rsid w:val="00C54D41"/>
    <w:rsid w:val="00C57A3E"/>
    <w:rsid w:val="00C57B97"/>
    <w:rsid w:val="00C6032A"/>
    <w:rsid w:val="00C6072E"/>
    <w:rsid w:val="00C609CE"/>
    <w:rsid w:val="00C60F72"/>
    <w:rsid w:val="00C6349A"/>
    <w:rsid w:val="00C65BB5"/>
    <w:rsid w:val="00C710D9"/>
    <w:rsid w:val="00C717B8"/>
    <w:rsid w:val="00C73C82"/>
    <w:rsid w:val="00C77611"/>
    <w:rsid w:val="00C80B4E"/>
    <w:rsid w:val="00C843E6"/>
    <w:rsid w:val="00C86DA9"/>
    <w:rsid w:val="00CA09D7"/>
    <w:rsid w:val="00CA28D5"/>
    <w:rsid w:val="00CC28A4"/>
    <w:rsid w:val="00CC6393"/>
    <w:rsid w:val="00CD1812"/>
    <w:rsid w:val="00CD4C38"/>
    <w:rsid w:val="00CD65B4"/>
    <w:rsid w:val="00CE130B"/>
    <w:rsid w:val="00CE3FE3"/>
    <w:rsid w:val="00CE61D7"/>
    <w:rsid w:val="00CE6218"/>
    <w:rsid w:val="00CE7A71"/>
    <w:rsid w:val="00CF08D9"/>
    <w:rsid w:val="00CF33E0"/>
    <w:rsid w:val="00CF4F5E"/>
    <w:rsid w:val="00D003DC"/>
    <w:rsid w:val="00D03364"/>
    <w:rsid w:val="00D039D1"/>
    <w:rsid w:val="00D048AA"/>
    <w:rsid w:val="00D071B4"/>
    <w:rsid w:val="00D0740C"/>
    <w:rsid w:val="00D074FD"/>
    <w:rsid w:val="00D075CB"/>
    <w:rsid w:val="00D11853"/>
    <w:rsid w:val="00D1269F"/>
    <w:rsid w:val="00D14680"/>
    <w:rsid w:val="00D14B02"/>
    <w:rsid w:val="00D23DC6"/>
    <w:rsid w:val="00D36967"/>
    <w:rsid w:val="00D4256E"/>
    <w:rsid w:val="00D440BD"/>
    <w:rsid w:val="00D5095A"/>
    <w:rsid w:val="00D60786"/>
    <w:rsid w:val="00D60B41"/>
    <w:rsid w:val="00D6575C"/>
    <w:rsid w:val="00D7138C"/>
    <w:rsid w:val="00D7578A"/>
    <w:rsid w:val="00D764A3"/>
    <w:rsid w:val="00D76736"/>
    <w:rsid w:val="00D76A32"/>
    <w:rsid w:val="00D94A59"/>
    <w:rsid w:val="00D958B9"/>
    <w:rsid w:val="00DA4036"/>
    <w:rsid w:val="00DA637E"/>
    <w:rsid w:val="00DB3C48"/>
    <w:rsid w:val="00DB54E0"/>
    <w:rsid w:val="00DB7490"/>
    <w:rsid w:val="00DB7E03"/>
    <w:rsid w:val="00DC1207"/>
    <w:rsid w:val="00DD51A3"/>
    <w:rsid w:val="00DD5258"/>
    <w:rsid w:val="00DE12F7"/>
    <w:rsid w:val="00DE643E"/>
    <w:rsid w:val="00DE7D2A"/>
    <w:rsid w:val="00DF0B89"/>
    <w:rsid w:val="00DF2513"/>
    <w:rsid w:val="00DF53A0"/>
    <w:rsid w:val="00E01243"/>
    <w:rsid w:val="00E014A4"/>
    <w:rsid w:val="00E05ACF"/>
    <w:rsid w:val="00E06998"/>
    <w:rsid w:val="00E1011F"/>
    <w:rsid w:val="00E10E3D"/>
    <w:rsid w:val="00E22B90"/>
    <w:rsid w:val="00E23D27"/>
    <w:rsid w:val="00E31866"/>
    <w:rsid w:val="00E3465E"/>
    <w:rsid w:val="00E35772"/>
    <w:rsid w:val="00E41FFC"/>
    <w:rsid w:val="00E55858"/>
    <w:rsid w:val="00E60604"/>
    <w:rsid w:val="00E6460D"/>
    <w:rsid w:val="00E65373"/>
    <w:rsid w:val="00E65AA1"/>
    <w:rsid w:val="00E670C7"/>
    <w:rsid w:val="00E765F9"/>
    <w:rsid w:val="00E77FDE"/>
    <w:rsid w:val="00E81802"/>
    <w:rsid w:val="00E818F3"/>
    <w:rsid w:val="00E83209"/>
    <w:rsid w:val="00E857C6"/>
    <w:rsid w:val="00E8592B"/>
    <w:rsid w:val="00E92BCB"/>
    <w:rsid w:val="00EA0D29"/>
    <w:rsid w:val="00EA6677"/>
    <w:rsid w:val="00EA6EA6"/>
    <w:rsid w:val="00EA78C4"/>
    <w:rsid w:val="00EC3B59"/>
    <w:rsid w:val="00EC510B"/>
    <w:rsid w:val="00ED1A91"/>
    <w:rsid w:val="00ED5B80"/>
    <w:rsid w:val="00ED6E55"/>
    <w:rsid w:val="00EE03A2"/>
    <w:rsid w:val="00EE1581"/>
    <w:rsid w:val="00EE1E77"/>
    <w:rsid w:val="00EE422B"/>
    <w:rsid w:val="00EF3EAC"/>
    <w:rsid w:val="00EF4240"/>
    <w:rsid w:val="00F13724"/>
    <w:rsid w:val="00F26235"/>
    <w:rsid w:val="00F277BC"/>
    <w:rsid w:val="00F311E4"/>
    <w:rsid w:val="00F326A2"/>
    <w:rsid w:val="00F33A0A"/>
    <w:rsid w:val="00F36049"/>
    <w:rsid w:val="00F37867"/>
    <w:rsid w:val="00F40486"/>
    <w:rsid w:val="00F406BE"/>
    <w:rsid w:val="00F45C65"/>
    <w:rsid w:val="00F4637F"/>
    <w:rsid w:val="00F57A08"/>
    <w:rsid w:val="00F6242C"/>
    <w:rsid w:val="00F63541"/>
    <w:rsid w:val="00F64E3D"/>
    <w:rsid w:val="00F720F3"/>
    <w:rsid w:val="00F731F3"/>
    <w:rsid w:val="00F84C1F"/>
    <w:rsid w:val="00F84E07"/>
    <w:rsid w:val="00F84FF2"/>
    <w:rsid w:val="00F86FE8"/>
    <w:rsid w:val="00F907CE"/>
    <w:rsid w:val="00F95A9F"/>
    <w:rsid w:val="00FA18C5"/>
    <w:rsid w:val="00FA7174"/>
    <w:rsid w:val="00FB1981"/>
    <w:rsid w:val="00FB1E71"/>
    <w:rsid w:val="00FB59B3"/>
    <w:rsid w:val="00FB5BEF"/>
    <w:rsid w:val="00FB70E5"/>
    <w:rsid w:val="00FC3B8C"/>
    <w:rsid w:val="00FD43E4"/>
    <w:rsid w:val="00FD4964"/>
    <w:rsid w:val="00FD4C30"/>
    <w:rsid w:val="00FE299A"/>
    <w:rsid w:val="00FE301B"/>
    <w:rsid w:val="00FF056D"/>
    <w:rsid w:val="00FF16EC"/>
    <w:rsid w:val="00FF4BDB"/>
    <w:rsid w:val="00FF5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8250E-AB77-474E-B530-75A53F96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447"/>
  </w:style>
  <w:style w:type="paragraph" w:styleId="Heading1">
    <w:name w:val="heading 1"/>
    <w:basedOn w:val="Normal"/>
    <w:next w:val="Normal"/>
    <w:link w:val="Heading1Char"/>
    <w:uiPriority w:val="9"/>
    <w:qFormat/>
    <w:rsid w:val="00670447"/>
    <w:pPr>
      <w:spacing w:before="360" w:after="0" w:line="360" w:lineRule="auto"/>
      <w:jc w:val="both"/>
      <w:outlineLvl w:val="0"/>
    </w:pPr>
    <w:rPr>
      <w:rFonts w:asciiTheme="majorHAnsi" w:hAnsiTheme="majorHAnsi"/>
      <w:b/>
      <w:bCs/>
      <w:color w:val="6C0036"/>
      <w:sz w:val="26"/>
      <w:szCs w:val="26"/>
    </w:rPr>
  </w:style>
  <w:style w:type="paragraph" w:styleId="Heading2">
    <w:name w:val="heading 2"/>
    <w:basedOn w:val="Normal"/>
    <w:next w:val="Normal"/>
    <w:link w:val="Heading2Char"/>
    <w:uiPriority w:val="9"/>
    <w:unhideWhenUsed/>
    <w:qFormat/>
    <w:rsid w:val="00670447"/>
    <w:pPr>
      <w:spacing w:before="240" w:after="0" w:line="360" w:lineRule="auto"/>
      <w:jc w:val="both"/>
      <w:outlineLvl w:val="1"/>
    </w:pPr>
    <w:rPr>
      <w:rFonts w:asciiTheme="majorHAnsi" w:hAnsiTheme="majorHAnsi"/>
      <w:color w:val="6C0036"/>
      <w:sz w:val="24"/>
      <w:szCs w:val="24"/>
    </w:rPr>
  </w:style>
  <w:style w:type="paragraph" w:styleId="Heading3">
    <w:name w:val="heading 3"/>
    <w:basedOn w:val="Normal"/>
    <w:next w:val="Normal"/>
    <w:link w:val="Heading3Char"/>
    <w:uiPriority w:val="9"/>
    <w:unhideWhenUsed/>
    <w:qFormat/>
    <w:rsid w:val="00670447"/>
    <w:pPr>
      <w:spacing w:before="120" w:after="0" w:line="360" w:lineRule="auto"/>
      <w:jc w:val="both"/>
      <w:outlineLvl w:val="2"/>
    </w:pPr>
    <w:rPr>
      <w:rFonts w:asciiTheme="majorHAnsi" w:hAnsiTheme="majorHAns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447"/>
    <w:rPr>
      <w:rFonts w:asciiTheme="majorHAnsi" w:hAnsiTheme="majorHAnsi"/>
      <w:b/>
      <w:bCs/>
      <w:color w:val="6C0036"/>
      <w:sz w:val="26"/>
      <w:szCs w:val="26"/>
    </w:rPr>
  </w:style>
  <w:style w:type="character" w:customStyle="1" w:styleId="Heading2Char">
    <w:name w:val="Heading 2 Char"/>
    <w:basedOn w:val="DefaultParagraphFont"/>
    <w:link w:val="Heading2"/>
    <w:uiPriority w:val="9"/>
    <w:rsid w:val="00670447"/>
    <w:rPr>
      <w:rFonts w:asciiTheme="majorHAnsi" w:hAnsiTheme="majorHAnsi"/>
      <w:color w:val="6C0036"/>
      <w:sz w:val="24"/>
      <w:szCs w:val="24"/>
    </w:rPr>
  </w:style>
  <w:style w:type="character" w:customStyle="1" w:styleId="Heading3Char">
    <w:name w:val="Heading 3 Char"/>
    <w:basedOn w:val="DefaultParagraphFont"/>
    <w:link w:val="Heading3"/>
    <w:uiPriority w:val="9"/>
    <w:rsid w:val="00670447"/>
    <w:rPr>
      <w:rFonts w:asciiTheme="majorHAnsi" w:hAnsiTheme="majorHAnsi"/>
      <w:i/>
      <w:iCs/>
      <w:color w:val="404040" w:themeColor="text1" w:themeTint="BF"/>
      <w:sz w:val="24"/>
      <w:szCs w:val="24"/>
    </w:rPr>
  </w:style>
  <w:style w:type="paragraph" w:styleId="FootnoteText">
    <w:name w:val="footnote text"/>
    <w:basedOn w:val="Normal"/>
    <w:link w:val="FootnoteTextChar"/>
    <w:uiPriority w:val="99"/>
    <w:semiHidden/>
    <w:unhideWhenUsed/>
    <w:rsid w:val="006704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447"/>
    <w:rPr>
      <w:sz w:val="20"/>
      <w:szCs w:val="20"/>
    </w:rPr>
  </w:style>
  <w:style w:type="character" w:styleId="FootnoteReference">
    <w:name w:val="footnote reference"/>
    <w:basedOn w:val="DefaultParagraphFont"/>
    <w:uiPriority w:val="99"/>
    <w:semiHidden/>
    <w:unhideWhenUsed/>
    <w:rsid w:val="00670447"/>
    <w:rPr>
      <w:vertAlign w:val="superscript"/>
    </w:rPr>
  </w:style>
  <w:style w:type="character" w:customStyle="1" w:styleId="FinancialResult">
    <w:name w:val="Financial Result"/>
    <w:basedOn w:val="DefaultParagraphFont"/>
    <w:uiPriority w:val="1"/>
    <w:qFormat/>
    <w:rsid w:val="00670447"/>
    <w:rPr>
      <w:rFonts w:asciiTheme="majorHAnsi" w:hAnsiTheme="majorHAnsi"/>
      <w:color w:val="404040" w:themeColor="text1" w:themeTint="BF"/>
      <w:sz w:val="20"/>
      <w:szCs w:val="20"/>
    </w:rPr>
  </w:style>
  <w:style w:type="paragraph" w:customStyle="1" w:styleId="MainText">
    <w:name w:val="Main Text"/>
    <w:basedOn w:val="Normal"/>
    <w:qFormat/>
    <w:rsid w:val="00670447"/>
    <w:pPr>
      <w:spacing w:after="240" w:line="360" w:lineRule="auto"/>
      <w:jc w:val="both"/>
    </w:pPr>
    <w:rPr>
      <w:rFonts w:asciiTheme="majorHAnsi" w:hAnsiTheme="majorHAnsi"/>
      <w:color w:val="404040" w:themeColor="text1" w:themeTint="BF"/>
      <w:sz w:val="24"/>
      <w:szCs w:val="24"/>
    </w:rPr>
  </w:style>
  <w:style w:type="paragraph" w:styleId="Footer">
    <w:name w:val="footer"/>
    <w:basedOn w:val="Normal"/>
    <w:link w:val="FooterChar"/>
    <w:uiPriority w:val="99"/>
    <w:unhideWhenUsed/>
    <w:rsid w:val="00670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47"/>
  </w:style>
  <w:style w:type="paragraph" w:styleId="Title">
    <w:name w:val="Title"/>
    <w:basedOn w:val="Normal"/>
    <w:next w:val="Normal"/>
    <w:link w:val="TitleChar"/>
    <w:uiPriority w:val="10"/>
    <w:qFormat/>
    <w:rsid w:val="00670447"/>
    <w:pPr>
      <w:spacing w:after="0" w:line="360" w:lineRule="auto"/>
      <w:jc w:val="center"/>
    </w:pPr>
    <w:rPr>
      <w:rFonts w:asciiTheme="majorHAnsi" w:hAnsiTheme="majorHAnsi"/>
      <w:b/>
      <w:bCs/>
      <w:color w:val="404040" w:themeColor="text1" w:themeTint="BF"/>
      <w:sz w:val="40"/>
      <w:szCs w:val="40"/>
    </w:rPr>
  </w:style>
  <w:style w:type="character" w:customStyle="1" w:styleId="TitleChar">
    <w:name w:val="Title Char"/>
    <w:basedOn w:val="DefaultParagraphFont"/>
    <w:link w:val="Title"/>
    <w:uiPriority w:val="10"/>
    <w:rsid w:val="00670447"/>
    <w:rPr>
      <w:rFonts w:asciiTheme="majorHAnsi" w:hAnsiTheme="majorHAnsi"/>
      <w:b/>
      <w:bCs/>
      <w:color w:val="404040" w:themeColor="text1" w:themeTint="BF"/>
      <w:sz w:val="40"/>
      <w:szCs w:val="40"/>
    </w:rPr>
  </w:style>
  <w:style w:type="paragraph" w:styleId="Subtitle">
    <w:name w:val="Subtitle"/>
    <w:basedOn w:val="Normal"/>
    <w:next w:val="Normal"/>
    <w:link w:val="SubtitleChar"/>
    <w:uiPriority w:val="11"/>
    <w:qFormat/>
    <w:rsid w:val="00670447"/>
    <w:pPr>
      <w:spacing w:after="240" w:line="360" w:lineRule="auto"/>
      <w:jc w:val="center"/>
    </w:pPr>
    <w:rPr>
      <w:rFonts w:asciiTheme="majorHAnsi" w:hAnsiTheme="majorHAnsi"/>
      <w:b/>
      <w:bCs/>
      <w:color w:val="404040" w:themeColor="text1" w:themeTint="BF"/>
      <w:sz w:val="32"/>
      <w:szCs w:val="32"/>
    </w:rPr>
  </w:style>
  <w:style w:type="character" w:customStyle="1" w:styleId="SubtitleChar">
    <w:name w:val="Subtitle Char"/>
    <w:basedOn w:val="DefaultParagraphFont"/>
    <w:link w:val="Subtitle"/>
    <w:uiPriority w:val="11"/>
    <w:rsid w:val="00670447"/>
    <w:rPr>
      <w:rFonts w:asciiTheme="majorHAnsi" w:hAnsiTheme="majorHAnsi"/>
      <w:b/>
      <w:bCs/>
      <w:color w:val="404040" w:themeColor="text1" w:themeTint="BF"/>
      <w:sz w:val="32"/>
      <w:szCs w:val="32"/>
    </w:rPr>
  </w:style>
  <w:style w:type="paragraph" w:customStyle="1" w:styleId="Highlights">
    <w:name w:val="Highlights"/>
    <w:basedOn w:val="Normal"/>
    <w:qFormat/>
    <w:rsid w:val="00670447"/>
    <w:pPr>
      <w:spacing w:after="240" w:line="360" w:lineRule="auto"/>
      <w:jc w:val="both"/>
    </w:pPr>
    <w:rPr>
      <w:rFonts w:asciiTheme="majorHAnsi" w:hAnsiTheme="majorHAnsi"/>
      <w:i/>
      <w:iCs/>
      <w:color w:val="6C0036"/>
      <w:sz w:val="24"/>
      <w:szCs w:val="24"/>
    </w:rPr>
  </w:style>
  <w:style w:type="paragraph" w:styleId="EndnoteText">
    <w:name w:val="endnote text"/>
    <w:basedOn w:val="Normal"/>
    <w:link w:val="EndnoteTextChar"/>
    <w:uiPriority w:val="99"/>
    <w:unhideWhenUsed/>
    <w:rsid w:val="00670447"/>
    <w:pPr>
      <w:spacing w:after="0" w:line="360" w:lineRule="auto"/>
      <w:jc w:val="center"/>
    </w:pPr>
    <w:rPr>
      <w:rFonts w:asciiTheme="majorHAnsi" w:hAnsiTheme="majorHAnsi"/>
      <w:i/>
      <w:iCs/>
      <w:color w:val="6C0036"/>
      <w:sz w:val="26"/>
      <w:szCs w:val="26"/>
    </w:rPr>
  </w:style>
  <w:style w:type="character" w:customStyle="1" w:styleId="EndnoteTextChar">
    <w:name w:val="Endnote Text Char"/>
    <w:basedOn w:val="DefaultParagraphFont"/>
    <w:link w:val="EndnoteText"/>
    <w:uiPriority w:val="99"/>
    <w:rsid w:val="00670447"/>
    <w:rPr>
      <w:rFonts w:asciiTheme="majorHAnsi" w:hAnsiTheme="majorHAnsi"/>
      <w:i/>
      <w:iCs/>
      <w:color w:val="6C0036"/>
      <w:sz w:val="26"/>
      <w:szCs w:val="26"/>
    </w:rPr>
  </w:style>
  <w:style w:type="paragraph" w:styleId="Header">
    <w:name w:val="header"/>
    <w:basedOn w:val="Normal"/>
    <w:link w:val="HeaderChar"/>
    <w:uiPriority w:val="99"/>
    <w:unhideWhenUsed/>
    <w:rsid w:val="00E31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866"/>
  </w:style>
  <w:style w:type="paragraph" w:styleId="BalloonText">
    <w:name w:val="Balloon Text"/>
    <w:basedOn w:val="Normal"/>
    <w:link w:val="BalloonTextChar"/>
    <w:uiPriority w:val="99"/>
    <w:semiHidden/>
    <w:unhideWhenUsed/>
    <w:rsid w:val="00E31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866"/>
    <w:rPr>
      <w:rFonts w:ascii="Tahoma" w:hAnsi="Tahoma" w:cs="Tahoma"/>
      <w:sz w:val="16"/>
      <w:szCs w:val="16"/>
    </w:rPr>
  </w:style>
  <w:style w:type="character" w:styleId="CommentReference">
    <w:name w:val="annotation reference"/>
    <w:basedOn w:val="DefaultParagraphFont"/>
    <w:uiPriority w:val="99"/>
    <w:semiHidden/>
    <w:unhideWhenUsed/>
    <w:rsid w:val="007A1718"/>
    <w:rPr>
      <w:sz w:val="16"/>
      <w:szCs w:val="16"/>
    </w:rPr>
  </w:style>
  <w:style w:type="paragraph" w:styleId="CommentText">
    <w:name w:val="annotation text"/>
    <w:basedOn w:val="Normal"/>
    <w:link w:val="CommentTextChar"/>
    <w:uiPriority w:val="99"/>
    <w:semiHidden/>
    <w:unhideWhenUsed/>
    <w:rsid w:val="007A1718"/>
    <w:pPr>
      <w:spacing w:line="240" w:lineRule="auto"/>
    </w:pPr>
    <w:rPr>
      <w:sz w:val="20"/>
      <w:szCs w:val="20"/>
    </w:rPr>
  </w:style>
  <w:style w:type="character" w:customStyle="1" w:styleId="CommentTextChar">
    <w:name w:val="Comment Text Char"/>
    <w:basedOn w:val="DefaultParagraphFont"/>
    <w:link w:val="CommentText"/>
    <w:uiPriority w:val="99"/>
    <w:semiHidden/>
    <w:rsid w:val="007A1718"/>
    <w:rPr>
      <w:sz w:val="20"/>
      <w:szCs w:val="20"/>
    </w:rPr>
  </w:style>
  <w:style w:type="paragraph" w:styleId="CommentSubject">
    <w:name w:val="annotation subject"/>
    <w:basedOn w:val="CommentText"/>
    <w:next w:val="CommentText"/>
    <w:link w:val="CommentSubjectChar"/>
    <w:uiPriority w:val="99"/>
    <w:semiHidden/>
    <w:unhideWhenUsed/>
    <w:rsid w:val="007A1718"/>
    <w:rPr>
      <w:b/>
      <w:bCs/>
    </w:rPr>
  </w:style>
  <w:style w:type="character" w:customStyle="1" w:styleId="CommentSubjectChar">
    <w:name w:val="Comment Subject Char"/>
    <w:basedOn w:val="CommentTextChar"/>
    <w:link w:val="CommentSubject"/>
    <w:uiPriority w:val="99"/>
    <w:semiHidden/>
    <w:rsid w:val="007A1718"/>
    <w:rPr>
      <w:b/>
      <w:bCs/>
      <w:sz w:val="20"/>
      <w:szCs w:val="20"/>
    </w:rPr>
  </w:style>
  <w:style w:type="paragraph" w:styleId="Revision">
    <w:name w:val="Revision"/>
    <w:hidden/>
    <w:uiPriority w:val="99"/>
    <w:semiHidden/>
    <w:rsid w:val="00242706"/>
    <w:pPr>
      <w:spacing w:after="0" w:line="240" w:lineRule="auto"/>
    </w:pPr>
  </w:style>
  <w:style w:type="paragraph" w:customStyle="1" w:styleId="PressReleaseSubtitle">
    <w:name w:val="Press Release Subtitle"/>
    <w:basedOn w:val="Normal"/>
    <w:qFormat/>
    <w:rsid w:val="001410FA"/>
    <w:pPr>
      <w:spacing w:after="360" w:line="360" w:lineRule="auto"/>
      <w:jc w:val="center"/>
    </w:pPr>
    <w:rPr>
      <w:rFonts w:asciiTheme="majorHAnsi" w:eastAsia="Times New Roman" w:hAnsiTheme="majorHAnsi" w:cs="Garamond"/>
      <w:b/>
      <w:bCs/>
      <w:color w:val="6C0036"/>
      <w:sz w:val="28"/>
      <w:szCs w:val="28"/>
    </w:rPr>
  </w:style>
  <w:style w:type="paragraph" w:styleId="NormalWeb">
    <w:name w:val="Normal (Web)"/>
    <w:basedOn w:val="Normal"/>
    <w:uiPriority w:val="99"/>
    <w:semiHidden/>
    <w:unhideWhenUsed/>
    <w:rsid w:val="003F7D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1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2084E-E6BE-41FE-9EBD-1CF9C130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QP</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16412</dc:creator>
  <cp:keywords/>
  <dc:description/>
  <cp:lastModifiedBy>Ahmed Abdalla</cp:lastModifiedBy>
  <cp:revision>35</cp:revision>
  <cp:lastPrinted>2016-04-24T06:12:00Z</cp:lastPrinted>
  <dcterms:created xsi:type="dcterms:W3CDTF">2016-02-04T09:32:00Z</dcterms:created>
  <dcterms:modified xsi:type="dcterms:W3CDTF">2016-04-24T09:49:00Z</dcterms:modified>
</cp:coreProperties>
</file>